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08BC" w14:textId="781BA21D" w:rsidR="00FF1775" w:rsidRPr="0007319F" w:rsidRDefault="00FF1775" w:rsidP="0007319F">
      <w:pPr>
        <w:tabs>
          <w:tab w:val="left" w:pos="426"/>
        </w:tabs>
        <w:spacing w:before="60"/>
        <w:jc w:val="both"/>
        <w:rPr>
          <w:b/>
          <w:color w:val="000000"/>
          <w:sz w:val="20"/>
          <w:szCs w:val="20"/>
        </w:rPr>
      </w:pPr>
      <w:bookmarkStart w:id="0" w:name="_Hlk82471863"/>
    </w:p>
    <w:p w14:paraId="0DBC2A66" w14:textId="28064A4B" w:rsidR="00DD38DB" w:rsidRPr="0007319F" w:rsidRDefault="00DD38DB" w:rsidP="0007319F">
      <w:pPr>
        <w:jc w:val="both"/>
        <w:rPr>
          <w:sz w:val="20"/>
          <w:szCs w:val="20"/>
        </w:rPr>
      </w:pPr>
    </w:p>
    <w:p w14:paraId="6FAD4AB5" w14:textId="4B5A2D58" w:rsidR="00FF1775"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bCs/>
          <w:sz w:val="20"/>
          <w:szCs w:val="20"/>
        </w:rPr>
        <w:t xml:space="preserve">INTRODUÇÃO </w:t>
      </w:r>
    </w:p>
    <w:p w14:paraId="200BFBBD" w14:textId="77777777" w:rsidR="00FF1775" w:rsidRPr="0007319F" w:rsidRDefault="00FF1775" w:rsidP="0007319F">
      <w:pPr>
        <w:pStyle w:val="Default"/>
        <w:spacing w:line="276" w:lineRule="auto"/>
        <w:ind w:left="360"/>
        <w:jc w:val="both"/>
        <w:rPr>
          <w:rFonts w:ascii="Arial" w:hAnsi="Arial" w:cs="Arial"/>
          <w:b/>
          <w:bCs/>
          <w:sz w:val="20"/>
          <w:szCs w:val="20"/>
        </w:rPr>
      </w:pPr>
    </w:p>
    <w:p w14:paraId="7BE5C35A" w14:textId="77777777" w:rsidR="00771AE7" w:rsidRPr="0007319F" w:rsidRDefault="00771AE7" w:rsidP="0007319F">
      <w:pPr>
        <w:ind w:left="120" w:right="60"/>
        <w:jc w:val="both"/>
        <w:rPr>
          <w:rFonts w:eastAsia="Calibri"/>
          <w:b/>
          <w:sz w:val="20"/>
          <w:szCs w:val="20"/>
        </w:rPr>
      </w:pPr>
      <w:r w:rsidRPr="0007319F">
        <w:rPr>
          <w:sz w:val="20"/>
          <w:szCs w:val="20"/>
        </w:rPr>
        <w:t>O objeto da contratação consiste na aquisição de uma plataforma digital, fornecida como serviço (SaaS), destinada à gestão integrada de processos licitatórios. A solução deverá contemplar funcionalidades para controle de prazos, automatização de documentos e artefatos relacionados às licitações, suporte técnico para esclarecimento de dúvidas, orientação especializada em procedimentos licitatórios e análise de documentos utilizando recursos de inteligência artificial, visando maior eficiência, segurança e agilidade nas atividades do setor de compras.</w:t>
      </w:r>
    </w:p>
    <w:p w14:paraId="6EECFBD2" w14:textId="77777777" w:rsidR="00FF1775" w:rsidRPr="0007319F" w:rsidRDefault="00FF1775" w:rsidP="0007319F">
      <w:pPr>
        <w:pStyle w:val="Default"/>
        <w:spacing w:line="276" w:lineRule="auto"/>
        <w:ind w:left="360"/>
        <w:jc w:val="both"/>
        <w:rPr>
          <w:rFonts w:ascii="Arial" w:hAnsi="Arial" w:cs="Arial"/>
          <w:b/>
          <w:bCs/>
          <w:sz w:val="20"/>
          <w:szCs w:val="20"/>
        </w:rPr>
      </w:pPr>
    </w:p>
    <w:p w14:paraId="6C71B6E7" w14:textId="5418E3A0"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DESCRIÇÃO DA NECESSIDADE </w:t>
      </w:r>
      <w:r w:rsidR="00DD38DB" w:rsidRPr="0007319F">
        <w:rPr>
          <w:rFonts w:ascii="Arial" w:hAnsi="Arial" w:cs="Arial"/>
          <w:b/>
          <w:sz w:val="20"/>
          <w:szCs w:val="20"/>
        </w:rPr>
        <w:t>DA CONTRATAÇÃO</w:t>
      </w:r>
    </w:p>
    <w:p w14:paraId="2DA9D93C" w14:textId="77777777" w:rsidR="00FF1775" w:rsidRPr="0007319F" w:rsidRDefault="00FF1775" w:rsidP="0007319F">
      <w:pPr>
        <w:pStyle w:val="Default"/>
        <w:spacing w:line="276" w:lineRule="auto"/>
        <w:ind w:left="360"/>
        <w:jc w:val="both"/>
        <w:rPr>
          <w:rFonts w:ascii="Arial" w:hAnsi="Arial" w:cs="Arial"/>
          <w:b/>
          <w:bCs/>
          <w:sz w:val="20"/>
          <w:szCs w:val="20"/>
        </w:rPr>
      </w:pPr>
    </w:p>
    <w:p w14:paraId="633B83C4" w14:textId="3CBA594B" w:rsidR="00FF1775" w:rsidRP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O setor de licitações e contratos está sobrecarregado, com demandas urgentes, o que gera aumento do tempo de resposta, sobrecarga de trabalho das equipes e risco de inconsistências em documentos ou procedimentos. A ausência de uma solução tecnológica específica para apoiar a gestão das contratações públicas representa um risco para a eficiência administrativa, podendo comprometer o cumprimento das metas institucionais e a prestação de serviços essenciais à população. Por isso, há necessidade de apoio e modernização com uso de ferramentas adequadas e tecnológicas.</w:t>
      </w:r>
      <w:r w:rsidRPr="0007319F">
        <w:rPr>
          <w:rFonts w:ascii="Arial" w:hAnsi="Arial" w:cs="Arial"/>
          <w:sz w:val="20"/>
          <w:szCs w:val="20"/>
        </w:rPr>
        <w:br/>
      </w:r>
      <w:r w:rsidRPr="0007319F">
        <w:rPr>
          <w:rFonts w:ascii="Arial" w:hAnsi="Arial" w:cs="Arial"/>
          <w:sz w:val="20"/>
          <w:szCs w:val="20"/>
        </w:rPr>
        <w:br/>
        <w:t>A resolução desse problema está alinhada ao interesse público, pois visa garantir maior celeridade e precisão na elaboração de documentos, pareceres e análises técnicas relacionadas a contratações públicas, assegurar maior segurança jurídica e padronização nos procedimentos, minimizando riscos de falhas e inconsistências, e otimizar a gestão do grande volume de informações e da complexa legislação aplicável ao setor de licitações e contratos. Compras públicas mais eficientes contribuem diretamente para o atendimento qualificado ao cidadão, em consonância com os princípios da administração pública e com as diretrizes de planejamento e governança estabelecidas pela legislação vigente, especialmente a Lei nº 14.133/2021, que determina que o planejamento e a execução das contratações públicas devem observar princípios como eficiência, transparência, economicidade e atendimento ao interesse público.</w:t>
      </w:r>
      <w:r w:rsidRPr="0007319F">
        <w:rPr>
          <w:rFonts w:ascii="Arial" w:hAnsi="Arial" w:cs="Arial"/>
          <w:sz w:val="20"/>
          <w:szCs w:val="20"/>
        </w:rPr>
        <w:br/>
      </w:r>
      <w:r w:rsidRPr="0007319F">
        <w:rPr>
          <w:rFonts w:ascii="Arial" w:hAnsi="Arial" w:cs="Arial"/>
          <w:sz w:val="20"/>
          <w:szCs w:val="20"/>
        </w:rPr>
        <w:br/>
        <w:t xml:space="preserve">A solução está conectada ao objetivo estratégico de garantir maior celeridade e precisão na elaboração de documentos, pareceres e análises técnicas relacionadas a contratações públicas, reduzir a sobrecarga das equipes, permitindo que os servidores concentrem esforços em tarefas estratégicas e de maior valor agregado, assegurar maior segurança jurídica e padronização nos procedimentos, e otimizar a gestão do grande volume de informações e da complexa legislação aplicável ao setor de licitações e contratos. </w:t>
      </w:r>
    </w:p>
    <w:p w14:paraId="2BC721A1" w14:textId="77777777" w:rsidR="00405483" w:rsidRPr="0007319F" w:rsidRDefault="00405483" w:rsidP="0007319F">
      <w:pPr>
        <w:pStyle w:val="Default"/>
        <w:spacing w:line="276" w:lineRule="auto"/>
        <w:jc w:val="both"/>
        <w:rPr>
          <w:rFonts w:ascii="Arial" w:hAnsi="Arial" w:cs="Arial"/>
          <w:sz w:val="20"/>
          <w:szCs w:val="20"/>
        </w:rPr>
      </w:pPr>
    </w:p>
    <w:p w14:paraId="7DC571A3" w14:textId="48E0DA84" w:rsidR="00405483" w:rsidRPr="0007319F" w:rsidRDefault="00405483" w:rsidP="0007319F">
      <w:pPr>
        <w:pStyle w:val="LO-normal"/>
        <w:widowControl w:val="0"/>
        <w:ind w:right="60"/>
        <w:jc w:val="both"/>
        <w:rPr>
          <w:bCs/>
          <w:sz w:val="20"/>
          <w:szCs w:val="20"/>
          <w:lang w:val="pt-BR"/>
        </w:rPr>
      </w:pPr>
      <w:r w:rsidRPr="0007319F">
        <w:rPr>
          <w:bCs/>
          <w:sz w:val="20"/>
          <w:szCs w:val="20"/>
          <w:lang w:val="pt-BR"/>
        </w:rPr>
        <w:t xml:space="preserve">Além disso, vale ressaltar que os agentes públicos não podem estar alheios aos avanços tecnológicos e às ferramentas que podem contribuir para a celeridade e assertividade de atos, decisões e processos administrativos. Há algum tempo se tem falado sobre o uso da inteligência artificial como potenciais fontes de pesquisa e auxiliares na produção de conteúdo, o que foi potencializado com o lançamento da ferramenta ChatGPT. </w:t>
      </w:r>
    </w:p>
    <w:p w14:paraId="1AA56B6F" w14:textId="77777777" w:rsidR="00405483" w:rsidRPr="0007319F" w:rsidRDefault="00405483" w:rsidP="0007319F">
      <w:pPr>
        <w:pStyle w:val="LO-normal"/>
        <w:widowControl w:val="0"/>
        <w:ind w:right="60"/>
        <w:jc w:val="both"/>
        <w:rPr>
          <w:bCs/>
          <w:sz w:val="20"/>
          <w:szCs w:val="20"/>
          <w:lang w:val="pt-BR"/>
        </w:rPr>
      </w:pPr>
      <w:r w:rsidRPr="0007319F">
        <w:rPr>
          <w:bCs/>
          <w:sz w:val="20"/>
          <w:szCs w:val="20"/>
          <w:lang w:val="pt-BR"/>
        </w:rPr>
        <w:t xml:space="preserve">A viabilidade da Administração Pública utilizar estes recursos em suas atividades administrativas é uma possível solução para melhorar a eficiência e até mesmo a assertividade dos atos administrativos, mitigando o gargalo principalmente no setor de contratos e licitações que está sempre sobrecarregado. </w:t>
      </w:r>
    </w:p>
    <w:p w14:paraId="71A5B95F" w14:textId="77777777" w:rsidR="00405483" w:rsidRPr="0007319F" w:rsidRDefault="00405483" w:rsidP="0007319F">
      <w:pPr>
        <w:pStyle w:val="Default"/>
        <w:spacing w:line="276" w:lineRule="auto"/>
        <w:jc w:val="both"/>
        <w:rPr>
          <w:rFonts w:ascii="Arial" w:hAnsi="Arial" w:cs="Arial"/>
          <w:sz w:val="20"/>
          <w:szCs w:val="20"/>
        </w:rPr>
      </w:pPr>
    </w:p>
    <w:p w14:paraId="2A41E351" w14:textId="1A3F987E" w:rsidR="00405483" w:rsidRDefault="00771AE7" w:rsidP="0007319F">
      <w:pPr>
        <w:pStyle w:val="Default"/>
        <w:spacing w:line="276" w:lineRule="auto"/>
        <w:jc w:val="both"/>
        <w:rPr>
          <w:rFonts w:ascii="Arial" w:hAnsi="Arial" w:cs="Arial"/>
          <w:sz w:val="20"/>
          <w:szCs w:val="20"/>
        </w:rPr>
      </w:pPr>
      <w:r w:rsidRPr="0007319F">
        <w:rPr>
          <w:rFonts w:ascii="Arial" w:hAnsi="Arial" w:cs="Arial"/>
          <w:sz w:val="20"/>
          <w:szCs w:val="20"/>
        </w:rPr>
        <w:lastRenderedPageBreak/>
        <w:t xml:space="preserve">A motivação para a contratação está fundamentada na busca por inovação, eficiência, segurança jurídica e atualização permanente, alinhando-se à missão institucional do </w:t>
      </w:r>
      <w:r w:rsidR="00F30306" w:rsidRPr="00F30306">
        <w:rPr>
          <w:rFonts w:ascii="Arial" w:hAnsi="Arial" w:cs="Arial"/>
          <w:color w:val="EE0000"/>
          <w:sz w:val="20"/>
          <w:szCs w:val="20"/>
          <w:highlight w:val="yellow"/>
        </w:rPr>
        <w:t>[NOME INSTITUIÇÃO]</w:t>
      </w:r>
      <w:r w:rsidRPr="00F30306">
        <w:rPr>
          <w:rFonts w:ascii="Arial" w:hAnsi="Arial" w:cs="Arial"/>
          <w:color w:val="EE0000"/>
          <w:sz w:val="20"/>
          <w:szCs w:val="20"/>
          <w:highlight w:val="yellow"/>
        </w:rPr>
        <w:t xml:space="preserve"> </w:t>
      </w:r>
      <w:r w:rsidRPr="00F30306">
        <w:rPr>
          <w:rFonts w:ascii="Arial" w:hAnsi="Arial" w:cs="Arial"/>
          <w:color w:val="auto"/>
          <w:sz w:val="20"/>
          <w:szCs w:val="20"/>
        </w:rPr>
        <w:t>e</w:t>
      </w:r>
      <w:r w:rsidRPr="00F30306">
        <w:rPr>
          <w:rFonts w:ascii="Arial" w:hAnsi="Arial" w:cs="Arial"/>
          <w:color w:val="EE0000"/>
          <w:sz w:val="20"/>
          <w:szCs w:val="20"/>
        </w:rPr>
        <w:t xml:space="preserve"> </w:t>
      </w:r>
      <w:r w:rsidRPr="0007319F">
        <w:rPr>
          <w:rFonts w:ascii="Arial" w:hAnsi="Arial" w:cs="Arial"/>
          <w:sz w:val="20"/>
          <w:szCs w:val="20"/>
        </w:rPr>
        <w:t>aos princípios constitucionais da administração pública</w:t>
      </w:r>
      <w:r w:rsidR="00F30306">
        <w:rPr>
          <w:rFonts w:ascii="Arial" w:hAnsi="Arial" w:cs="Arial"/>
          <w:sz w:val="20"/>
          <w:szCs w:val="20"/>
        </w:rPr>
        <w:t xml:space="preserve">. </w:t>
      </w:r>
      <w:r w:rsidRPr="0007319F">
        <w:rPr>
          <w:rFonts w:ascii="Arial" w:hAnsi="Arial" w:cs="Arial"/>
          <w:sz w:val="20"/>
          <w:szCs w:val="20"/>
        </w:rPr>
        <w:t>Historicamente, a evolução das exigências legais e a necessidade de respostas rápidas e fundamentadas às demandas do setor público impõem a adoção de soluções tecnológicas de ponta, capazes de transformar a gestão das contratações públicas e garantir a entrega de serviços essenciais à população</w:t>
      </w:r>
      <w:r w:rsidR="0007319F">
        <w:rPr>
          <w:rFonts w:ascii="Arial" w:hAnsi="Arial" w:cs="Arial"/>
          <w:sz w:val="20"/>
          <w:szCs w:val="20"/>
        </w:rPr>
        <w:t>.</w:t>
      </w:r>
    </w:p>
    <w:p w14:paraId="37274A1F" w14:textId="77777777" w:rsidR="0007319F" w:rsidRPr="0007319F" w:rsidRDefault="0007319F" w:rsidP="0007319F">
      <w:pPr>
        <w:pStyle w:val="Default"/>
        <w:spacing w:line="276" w:lineRule="auto"/>
        <w:jc w:val="both"/>
        <w:rPr>
          <w:rFonts w:ascii="Arial" w:hAnsi="Arial" w:cs="Arial"/>
          <w:b/>
          <w:bCs/>
          <w:sz w:val="20"/>
          <w:szCs w:val="20"/>
        </w:rPr>
      </w:pPr>
    </w:p>
    <w:p w14:paraId="2A983CBB" w14:textId="77777777" w:rsidR="009B3CF3" w:rsidRPr="0007319F" w:rsidRDefault="009B3CF3"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ALINHAMENTO ENTRE A CONTRATAÇÃO E O PLANEJAMENTO - PREVISÃO NO PLANO DE CONTRATAÇÃO ANUAL </w:t>
      </w:r>
    </w:p>
    <w:p w14:paraId="2D5E9D63" w14:textId="77777777" w:rsidR="009B3CF3" w:rsidRPr="0007319F" w:rsidRDefault="009B3CF3" w:rsidP="0007319F">
      <w:pPr>
        <w:pStyle w:val="Default"/>
        <w:spacing w:line="276" w:lineRule="auto"/>
        <w:ind w:left="360"/>
        <w:jc w:val="both"/>
        <w:rPr>
          <w:rFonts w:ascii="Arial" w:hAnsi="Arial" w:cs="Arial"/>
          <w:b/>
          <w:bCs/>
          <w:sz w:val="20"/>
          <w:szCs w:val="20"/>
        </w:rPr>
      </w:pPr>
    </w:p>
    <w:p w14:paraId="248F5AB9" w14:textId="7909A675" w:rsidR="009B3CF3" w:rsidRPr="0007319F" w:rsidRDefault="006E3B0A" w:rsidP="0007319F">
      <w:pPr>
        <w:pStyle w:val="Default"/>
        <w:spacing w:line="276" w:lineRule="auto"/>
        <w:jc w:val="both"/>
        <w:rPr>
          <w:rFonts w:ascii="Arial" w:hAnsi="Arial" w:cs="Arial"/>
          <w:sz w:val="20"/>
          <w:szCs w:val="20"/>
        </w:rPr>
      </w:pPr>
      <w:r w:rsidRPr="0007319F">
        <w:rPr>
          <w:rFonts w:ascii="Arial" w:hAnsi="Arial" w:cs="Arial"/>
          <w:sz w:val="20"/>
          <w:szCs w:val="20"/>
        </w:rPr>
        <w:t>A presente contratação não consta no Plano de Contratações Anual (PCA) vigente em razão de tratar-se de demanda superveniente, identificada ao longo da execução das atividades administrativas, especialmente diante da necessidade de aprimorar a eficiência, padronização, governança e segurança jurídica dos processos de contratação, em conformidade com as exigências da Lei nº 14.133/2021. Ademais, a evolução tecnológica e a disponibilidade de soluções especializadas, como a SollAI, evidenciaram oportunidade de melhoria institucional não plenamente previsível à época da elaboração do PCA, justificando sua realização, sem prejuízo de posterior adequação aos instrumentos de planejamento.</w:t>
      </w:r>
    </w:p>
    <w:p w14:paraId="4E0F9808" w14:textId="77777777" w:rsidR="006E3B0A" w:rsidRPr="0007319F" w:rsidRDefault="006E3B0A" w:rsidP="0007319F">
      <w:pPr>
        <w:pStyle w:val="Default"/>
        <w:spacing w:line="276" w:lineRule="auto"/>
        <w:ind w:left="360"/>
        <w:jc w:val="both"/>
        <w:rPr>
          <w:rFonts w:ascii="Arial" w:hAnsi="Arial" w:cs="Arial"/>
          <w:b/>
          <w:bCs/>
          <w:sz w:val="20"/>
          <w:szCs w:val="20"/>
          <w:highlight w:val="cyan"/>
        </w:rPr>
      </w:pPr>
    </w:p>
    <w:p w14:paraId="6C76C9EA" w14:textId="0976906D"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DESCRIÇÃO DOS REQUISITOS DA CONTRATAÇÃO </w:t>
      </w:r>
    </w:p>
    <w:p w14:paraId="5575078F" w14:textId="77777777" w:rsidR="00FF1775" w:rsidRPr="0007319F" w:rsidRDefault="00FF1775" w:rsidP="0007319F">
      <w:pPr>
        <w:pStyle w:val="Default"/>
        <w:spacing w:line="276" w:lineRule="auto"/>
        <w:ind w:left="360"/>
        <w:jc w:val="both"/>
        <w:rPr>
          <w:rFonts w:ascii="Arial" w:hAnsi="Arial" w:cs="Arial"/>
          <w:b/>
          <w:bCs/>
          <w:sz w:val="20"/>
          <w:szCs w:val="20"/>
        </w:rPr>
      </w:pPr>
    </w:p>
    <w:p w14:paraId="6F17534A"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Características essenciais do objeto ou serviço, incluindo especificações técnicas e funcionais:</w:t>
      </w:r>
    </w:p>
    <w:p w14:paraId="0F5D1273" w14:textId="67B6E90C"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xml:space="preserve">  </w:t>
      </w:r>
      <w:r w:rsidRPr="0007319F">
        <w:rPr>
          <w:rFonts w:ascii="Arial" w:hAnsi="Arial" w:cs="Arial"/>
          <w:sz w:val="20"/>
          <w:szCs w:val="20"/>
        </w:rPr>
        <w:br/>
        <w:t>A solução a ser contratada deverá contemplar os seguintes requisitos:</w:t>
      </w:r>
      <w:r w:rsidRPr="0007319F">
        <w:rPr>
          <w:rFonts w:ascii="Arial" w:hAnsi="Arial" w:cs="Arial"/>
          <w:sz w:val="20"/>
          <w:szCs w:val="20"/>
        </w:rPr>
        <w:br/>
        <w:t>Funcionais:</w:t>
      </w:r>
      <w:r w:rsidRPr="0007319F">
        <w:rPr>
          <w:rFonts w:ascii="Arial" w:hAnsi="Arial" w:cs="Arial"/>
          <w:sz w:val="20"/>
          <w:szCs w:val="20"/>
        </w:rPr>
        <w:br/>
        <w:t>• Plataforma tecnológica direcionada à área de licitações e contratos;</w:t>
      </w:r>
    </w:p>
    <w:p w14:paraId="5B5EBF14"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Recursos de apoio à elaboração de documentos técnicos, editais e pareceres de todas as fases;</w:t>
      </w:r>
    </w:p>
    <w:p w14:paraId="774F4C0B"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Capacidade de atualização normativa automática e adaptação às legislações locais;</w:t>
      </w:r>
    </w:p>
    <w:p w14:paraId="6BDCA9C0"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Geração de relatórios de uso;</w:t>
      </w:r>
    </w:p>
    <w:p w14:paraId="0903894C" w14:textId="77777777" w:rsidR="0007319F" w:rsidRDefault="0007319F" w:rsidP="0007319F">
      <w:pPr>
        <w:pStyle w:val="Default"/>
        <w:spacing w:line="276" w:lineRule="auto"/>
        <w:jc w:val="both"/>
        <w:rPr>
          <w:rFonts w:ascii="Arial" w:hAnsi="Arial" w:cs="Arial"/>
          <w:sz w:val="20"/>
          <w:szCs w:val="20"/>
        </w:rPr>
      </w:pPr>
    </w:p>
    <w:p w14:paraId="7E91A0DC" w14:textId="3FB47544"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Gestão de fluxo de processos com alertas e prazos.</w:t>
      </w:r>
      <w:r w:rsidRPr="0007319F">
        <w:rPr>
          <w:rFonts w:ascii="Arial" w:hAnsi="Arial" w:cs="Arial"/>
          <w:sz w:val="20"/>
          <w:szCs w:val="20"/>
        </w:rPr>
        <w:br/>
        <w:t>Técnicos:</w:t>
      </w:r>
    </w:p>
    <w:p w14:paraId="62002367" w14:textId="241CC3D6"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Acesso remoto contínuo em modelo SaaS (software como serviço);</w:t>
      </w:r>
    </w:p>
    <w:p w14:paraId="5EE79A08"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Disponibilidade de, no mínimo, 03 (três) logins/usuários independentes;</w:t>
      </w:r>
    </w:p>
    <w:p w14:paraId="4D488373"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Suporte técnico em horário comercial;</w:t>
      </w:r>
    </w:p>
    <w:p w14:paraId="17BE95E3"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Segurança da informação: conformidade com a LGPD, implementação de padrões elevados de segurança cibernética, registro de interações e histórico de uso para fins de controle e auditoria;</w:t>
      </w:r>
    </w:p>
    <w:p w14:paraId="7919D7D8"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SLA de suporte documentado e monitorado.</w:t>
      </w:r>
    </w:p>
    <w:p w14:paraId="4710BF06" w14:textId="77777777" w:rsidR="0007319F" w:rsidRDefault="0007319F" w:rsidP="0007319F">
      <w:pPr>
        <w:pStyle w:val="Default"/>
        <w:spacing w:line="276" w:lineRule="auto"/>
        <w:jc w:val="both"/>
        <w:rPr>
          <w:rFonts w:ascii="Arial" w:hAnsi="Arial" w:cs="Arial"/>
          <w:sz w:val="20"/>
          <w:szCs w:val="20"/>
        </w:rPr>
      </w:pPr>
    </w:p>
    <w:p w14:paraId="72E79831" w14:textId="72FB8CF0"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xml:space="preserve">- Exigências específicas para a empresa contratada, como prazos, abrangência e capacidade técnica:  </w:t>
      </w:r>
      <w:r w:rsidRPr="0007319F">
        <w:rPr>
          <w:rFonts w:ascii="Arial" w:hAnsi="Arial" w:cs="Arial"/>
          <w:sz w:val="20"/>
          <w:szCs w:val="20"/>
        </w:rPr>
        <w:br/>
        <w:t>• Atestado de exclusividade e notória especialização;</w:t>
      </w:r>
    </w:p>
    <w:p w14:paraId="11D578B2" w14:textId="77777777" w:rsid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Não há exigência específica de prazo de entrega;</w:t>
      </w:r>
    </w:p>
    <w:p w14:paraId="2E701968" w14:textId="4D370720" w:rsidR="00054D57" w:rsidRPr="0007319F" w:rsidRDefault="00405483" w:rsidP="0007319F">
      <w:pPr>
        <w:pStyle w:val="Default"/>
        <w:spacing w:line="276" w:lineRule="auto"/>
        <w:jc w:val="both"/>
        <w:rPr>
          <w:rFonts w:ascii="Arial" w:hAnsi="Arial" w:cs="Arial"/>
          <w:sz w:val="20"/>
          <w:szCs w:val="20"/>
        </w:rPr>
      </w:pPr>
      <w:r w:rsidRPr="0007319F">
        <w:rPr>
          <w:rFonts w:ascii="Arial" w:hAnsi="Arial" w:cs="Arial"/>
          <w:sz w:val="20"/>
          <w:szCs w:val="20"/>
        </w:rPr>
        <w:t>• Outras exigências específicas: a empresa deve apresentar atestado de exclusividade e notória especialização.</w:t>
      </w:r>
    </w:p>
    <w:p w14:paraId="6F0140A4" w14:textId="77777777" w:rsidR="00405483" w:rsidRPr="0007319F" w:rsidRDefault="00405483" w:rsidP="0007319F">
      <w:pPr>
        <w:pStyle w:val="Default"/>
        <w:spacing w:line="276" w:lineRule="auto"/>
        <w:jc w:val="both"/>
        <w:rPr>
          <w:rFonts w:ascii="Arial" w:hAnsi="Arial" w:cs="Arial"/>
          <w:b/>
          <w:bCs/>
          <w:sz w:val="20"/>
          <w:szCs w:val="20"/>
        </w:rPr>
      </w:pPr>
    </w:p>
    <w:p w14:paraId="57ABFC20" w14:textId="65B3E86E" w:rsidR="009B3CF3" w:rsidRPr="0007319F" w:rsidRDefault="009B3CF3"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ESTIMATIVA</w:t>
      </w:r>
      <w:r w:rsidR="00414888" w:rsidRPr="0007319F">
        <w:rPr>
          <w:rFonts w:ascii="Arial" w:hAnsi="Arial" w:cs="Arial"/>
          <w:b/>
          <w:sz w:val="20"/>
          <w:szCs w:val="20"/>
        </w:rPr>
        <w:t>S</w:t>
      </w:r>
      <w:r w:rsidRPr="0007319F">
        <w:rPr>
          <w:rFonts w:ascii="Arial" w:hAnsi="Arial" w:cs="Arial"/>
          <w:b/>
          <w:sz w:val="20"/>
          <w:szCs w:val="20"/>
        </w:rPr>
        <w:t xml:space="preserve"> DAS QUANTIDADES A SEREM CONTRATADAS </w:t>
      </w:r>
    </w:p>
    <w:p w14:paraId="7BF447CA" w14:textId="77777777" w:rsidR="009B3CF3" w:rsidRPr="0007319F" w:rsidRDefault="009B3CF3" w:rsidP="0007319F">
      <w:pPr>
        <w:pStyle w:val="Default"/>
        <w:spacing w:line="276" w:lineRule="auto"/>
        <w:ind w:left="360"/>
        <w:jc w:val="both"/>
        <w:rPr>
          <w:rFonts w:ascii="Arial" w:hAnsi="Arial" w:cs="Arial"/>
          <w:b/>
          <w:bCs/>
          <w:sz w:val="20"/>
          <w:szCs w:val="20"/>
        </w:rPr>
      </w:pPr>
    </w:p>
    <w:p w14:paraId="728D84E9" w14:textId="77777777" w:rsidR="006E3B0A" w:rsidRPr="0007319F" w:rsidRDefault="006E3B0A" w:rsidP="0007319F">
      <w:pPr>
        <w:ind w:right="60"/>
        <w:jc w:val="both"/>
        <w:rPr>
          <w:rFonts w:eastAsia="Calibri"/>
          <w:sz w:val="20"/>
          <w:szCs w:val="20"/>
        </w:rPr>
      </w:pPr>
      <w:r w:rsidRPr="0007319F">
        <w:rPr>
          <w:rFonts w:eastAsia="Calibri"/>
          <w:sz w:val="20"/>
          <w:szCs w:val="20"/>
        </w:rPr>
        <w:t>Licença de uso da plataforma SollAI; quantidade: 1; unidade de medida: licença; valor unitário: R$ 58.000,00, inclui 3 usuários não simultâneos.</w:t>
      </w:r>
    </w:p>
    <w:p w14:paraId="7691EFDE" w14:textId="77777777" w:rsidR="009B3CF3" w:rsidRPr="0007319F" w:rsidRDefault="009B3CF3" w:rsidP="0007319F">
      <w:pPr>
        <w:pStyle w:val="Default"/>
        <w:spacing w:line="276" w:lineRule="auto"/>
        <w:ind w:left="360"/>
        <w:jc w:val="both"/>
        <w:rPr>
          <w:rFonts w:ascii="Arial" w:hAnsi="Arial" w:cs="Arial"/>
          <w:b/>
          <w:bCs/>
          <w:sz w:val="20"/>
          <w:szCs w:val="20"/>
          <w:highlight w:val="cyan"/>
        </w:rPr>
      </w:pPr>
    </w:p>
    <w:p w14:paraId="44EE1F0B" w14:textId="727E6913"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LEVANTAMENTO DE MERCADO</w:t>
      </w:r>
    </w:p>
    <w:p w14:paraId="482D3EEA" w14:textId="77777777" w:rsidR="00FF1775" w:rsidRPr="0007319F" w:rsidRDefault="00FF1775" w:rsidP="0007319F">
      <w:pPr>
        <w:pStyle w:val="Default"/>
        <w:spacing w:line="276" w:lineRule="auto"/>
        <w:ind w:left="360"/>
        <w:jc w:val="both"/>
        <w:rPr>
          <w:rFonts w:ascii="Arial" w:hAnsi="Arial" w:cs="Arial"/>
          <w:b/>
          <w:bCs/>
          <w:sz w:val="20"/>
          <w:szCs w:val="20"/>
        </w:rPr>
      </w:pPr>
    </w:p>
    <w:p w14:paraId="695050DE"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Alternativas identificadas no mercado para atender à necessidade:</w:t>
      </w:r>
    </w:p>
    <w:p w14:paraId="7F115BF7" w14:textId="77777777" w:rsidR="006E3B0A" w:rsidRPr="0007319F" w:rsidRDefault="006E3B0A" w:rsidP="0007319F">
      <w:pPr>
        <w:pStyle w:val="LO-normal"/>
        <w:widowControl w:val="0"/>
        <w:ind w:right="60"/>
        <w:jc w:val="both"/>
        <w:rPr>
          <w:sz w:val="20"/>
          <w:szCs w:val="20"/>
          <w:lang w:val="pt-BR"/>
        </w:rPr>
      </w:pPr>
    </w:p>
    <w:p w14:paraId="69559EA4" w14:textId="63130731" w:rsidR="006E3B0A" w:rsidRPr="0007319F" w:rsidRDefault="006E3B0A" w:rsidP="0007319F">
      <w:pPr>
        <w:pStyle w:val="LO-normal"/>
        <w:widowControl w:val="0"/>
        <w:ind w:right="60"/>
        <w:jc w:val="both"/>
        <w:rPr>
          <w:sz w:val="20"/>
          <w:szCs w:val="20"/>
          <w:lang w:val="pt-BR"/>
        </w:rPr>
      </w:pPr>
      <w:r w:rsidRPr="0007319F">
        <w:rPr>
          <w:sz w:val="20"/>
          <w:szCs w:val="20"/>
          <w:lang w:val="pt-BR"/>
        </w:rPr>
        <w:t>Foram identificadas plataformas especializadas em contratações públicas, com foco em soluções de inteligência artificial para licitações e contratos. As alternativas encontradas foram: SollAI, Zênite/ZIÁ e Compras.AI. Dentre elas, a plataforma SollAI foi destacada como a única que atende a todos os requisitos de singularidade técnica e funcionalidade exigidos, conforme análise comparativa detalhada.</w:t>
      </w:r>
    </w:p>
    <w:p w14:paraId="03382A96" w14:textId="77777777" w:rsidR="006E3B0A" w:rsidRPr="0007319F" w:rsidRDefault="006E3B0A" w:rsidP="0007319F">
      <w:pPr>
        <w:pStyle w:val="LO-normal"/>
        <w:widowControl w:val="0"/>
        <w:ind w:right="60"/>
        <w:jc w:val="both"/>
        <w:rPr>
          <w:sz w:val="20"/>
          <w:szCs w:val="20"/>
          <w:lang w:val="pt-BR"/>
        </w:rPr>
      </w:pPr>
    </w:p>
    <w:p w14:paraId="0304974F" w14:textId="77777777" w:rsidR="006E3B0A" w:rsidRPr="0007319F" w:rsidRDefault="006E3B0A" w:rsidP="0007319F">
      <w:pPr>
        <w:pStyle w:val="LO-normal"/>
        <w:widowControl w:val="0"/>
        <w:ind w:right="60"/>
        <w:jc w:val="both"/>
        <w:rPr>
          <w:sz w:val="20"/>
          <w:szCs w:val="20"/>
          <w:lang w:val="pt-BR"/>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8"/>
        <w:gridCol w:w="2243"/>
        <w:gridCol w:w="1424"/>
        <w:gridCol w:w="1670"/>
        <w:gridCol w:w="1882"/>
      </w:tblGrid>
      <w:tr w:rsidR="0007319F" w:rsidRPr="0007319F" w14:paraId="24AC70DE" w14:textId="77777777" w:rsidTr="006E3B0A">
        <w:trPr>
          <w:tblHeader/>
          <w:tblCellSpacing w:w="15" w:type="dxa"/>
        </w:trPr>
        <w:tc>
          <w:tcPr>
            <w:tcW w:w="0" w:type="auto"/>
            <w:vAlign w:val="center"/>
            <w:hideMark/>
          </w:tcPr>
          <w:p w14:paraId="14B3E866" w14:textId="77777777" w:rsidR="006E3B0A" w:rsidRPr="006E3B0A" w:rsidRDefault="006E3B0A" w:rsidP="0007319F">
            <w:pPr>
              <w:pStyle w:val="LO-normal"/>
              <w:widowControl w:val="0"/>
              <w:ind w:right="60"/>
              <w:jc w:val="both"/>
              <w:rPr>
                <w:b/>
                <w:bCs/>
                <w:sz w:val="20"/>
                <w:szCs w:val="20"/>
                <w:lang w:val="pt-BR"/>
              </w:rPr>
            </w:pPr>
            <w:r w:rsidRPr="006E3B0A">
              <w:rPr>
                <w:b/>
                <w:bCs/>
                <w:sz w:val="20"/>
                <w:szCs w:val="20"/>
                <w:lang w:val="pt-BR"/>
              </w:rPr>
              <w:t>Opção</w:t>
            </w:r>
          </w:p>
        </w:tc>
        <w:tc>
          <w:tcPr>
            <w:tcW w:w="0" w:type="auto"/>
            <w:vAlign w:val="center"/>
            <w:hideMark/>
          </w:tcPr>
          <w:p w14:paraId="54E75D55" w14:textId="77777777" w:rsidR="006E3B0A" w:rsidRPr="006E3B0A" w:rsidRDefault="006E3B0A" w:rsidP="0007319F">
            <w:pPr>
              <w:pStyle w:val="LO-normal"/>
              <w:widowControl w:val="0"/>
              <w:ind w:right="60"/>
              <w:jc w:val="both"/>
              <w:rPr>
                <w:b/>
                <w:bCs/>
                <w:sz w:val="20"/>
                <w:szCs w:val="20"/>
                <w:lang w:val="pt-BR"/>
              </w:rPr>
            </w:pPr>
            <w:r w:rsidRPr="006E3B0A">
              <w:rPr>
                <w:b/>
                <w:bCs/>
                <w:sz w:val="20"/>
                <w:szCs w:val="20"/>
                <w:lang w:val="pt-BR"/>
              </w:rPr>
              <w:t>Pontos Positivos</w:t>
            </w:r>
          </w:p>
        </w:tc>
        <w:tc>
          <w:tcPr>
            <w:tcW w:w="0" w:type="auto"/>
            <w:vAlign w:val="center"/>
            <w:hideMark/>
          </w:tcPr>
          <w:p w14:paraId="4AF45C45" w14:textId="77777777" w:rsidR="006E3B0A" w:rsidRPr="006E3B0A" w:rsidRDefault="006E3B0A" w:rsidP="0007319F">
            <w:pPr>
              <w:pStyle w:val="LO-normal"/>
              <w:widowControl w:val="0"/>
              <w:ind w:right="60"/>
              <w:jc w:val="both"/>
              <w:rPr>
                <w:b/>
                <w:bCs/>
                <w:sz w:val="20"/>
                <w:szCs w:val="20"/>
                <w:lang w:val="pt-BR"/>
              </w:rPr>
            </w:pPr>
            <w:r w:rsidRPr="006E3B0A">
              <w:rPr>
                <w:b/>
                <w:bCs/>
                <w:sz w:val="20"/>
                <w:szCs w:val="20"/>
                <w:lang w:val="pt-BR"/>
              </w:rPr>
              <w:t>Pontos Negativos</w:t>
            </w:r>
          </w:p>
        </w:tc>
        <w:tc>
          <w:tcPr>
            <w:tcW w:w="0" w:type="auto"/>
            <w:vAlign w:val="center"/>
            <w:hideMark/>
          </w:tcPr>
          <w:p w14:paraId="1B84AD78" w14:textId="77777777" w:rsidR="006E3B0A" w:rsidRPr="006E3B0A" w:rsidRDefault="006E3B0A" w:rsidP="0007319F">
            <w:pPr>
              <w:pStyle w:val="LO-normal"/>
              <w:widowControl w:val="0"/>
              <w:ind w:right="60"/>
              <w:jc w:val="both"/>
              <w:rPr>
                <w:b/>
                <w:bCs/>
                <w:sz w:val="20"/>
                <w:szCs w:val="20"/>
                <w:lang w:val="pt-BR"/>
              </w:rPr>
            </w:pPr>
            <w:r w:rsidRPr="006E3B0A">
              <w:rPr>
                <w:b/>
                <w:bCs/>
                <w:sz w:val="20"/>
                <w:szCs w:val="20"/>
                <w:lang w:val="pt-BR"/>
              </w:rPr>
              <w:t>Riscos</w:t>
            </w:r>
          </w:p>
        </w:tc>
        <w:tc>
          <w:tcPr>
            <w:tcW w:w="0" w:type="auto"/>
            <w:vAlign w:val="center"/>
            <w:hideMark/>
          </w:tcPr>
          <w:p w14:paraId="4BFF855F" w14:textId="77777777" w:rsidR="006E3B0A" w:rsidRPr="006E3B0A" w:rsidRDefault="006E3B0A" w:rsidP="0007319F">
            <w:pPr>
              <w:pStyle w:val="LO-normal"/>
              <w:widowControl w:val="0"/>
              <w:ind w:right="60"/>
              <w:jc w:val="both"/>
              <w:rPr>
                <w:b/>
                <w:bCs/>
                <w:sz w:val="20"/>
                <w:szCs w:val="20"/>
                <w:lang w:val="pt-BR"/>
              </w:rPr>
            </w:pPr>
            <w:r w:rsidRPr="006E3B0A">
              <w:rPr>
                <w:b/>
                <w:bCs/>
                <w:sz w:val="20"/>
                <w:szCs w:val="20"/>
                <w:lang w:val="pt-BR"/>
              </w:rPr>
              <w:t>Estratégias de Mitigação</w:t>
            </w:r>
          </w:p>
        </w:tc>
      </w:tr>
      <w:tr w:rsidR="0007319F" w:rsidRPr="0007319F" w14:paraId="3BF5FD8B" w14:textId="77777777" w:rsidTr="006E3B0A">
        <w:trPr>
          <w:tblCellSpacing w:w="15" w:type="dxa"/>
        </w:trPr>
        <w:tc>
          <w:tcPr>
            <w:tcW w:w="0" w:type="auto"/>
            <w:vAlign w:val="center"/>
            <w:hideMark/>
          </w:tcPr>
          <w:p w14:paraId="0672C8F2" w14:textId="77777777" w:rsidR="006E3B0A" w:rsidRPr="006E3B0A" w:rsidRDefault="006E3B0A" w:rsidP="0007319F">
            <w:pPr>
              <w:pStyle w:val="LO-normal"/>
              <w:widowControl w:val="0"/>
              <w:ind w:right="60"/>
              <w:jc w:val="both"/>
              <w:rPr>
                <w:sz w:val="20"/>
                <w:szCs w:val="20"/>
                <w:lang w:val="pt-BR"/>
              </w:rPr>
            </w:pPr>
            <w:r w:rsidRPr="006E3B0A">
              <w:rPr>
                <w:b/>
                <w:bCs/>
                <w:sz w:val="20"/>
                <w:szCs w:val="20"/>
                <w:lang w:val="pt-BR"/>
              </w:rPr>
              <w:t>SollAI</w:t>
            </w:r>
          </w:p>
        </w:tc>
        <w:tc>
          <w:tcPr>
            <w:tcW w:w="0" w:type="auto"/>
            <w:vAlign w:val="center"/>
            <w:hideMark/>
          </w:tcPr>
          <w:p w14:paraId="7C93ACA6" w14:textId="0C545063" w:rsidR="006E3B0A" w:rsidRPr="006E3B0A" w:rsidRDefault="006E3B0A" w:rsidP="0007319F">
            <w:pPr>
              <w:pStyle w:val="LO-normal"/>
              <w:widowControl w:val="0"/>
              <w:ind w:right="60"/>
              <w:jc w:val="both"/>
              <w:rPr>
                <w:sz w:val="20"/>
                <w:szCs w:val="20"/>
                <w:lang w:val="pt-BR"/>
              </w:rPr>
            </w:pPr>
            <w:r w:rsidRPr="006E3B0A">
              <w:rPr>
                <w:sz w:val="20"/>
                <w:szCs w:val="20"/>
                <w:lang w:val="pt-BR"/>
              </w:rPr>
              <w:t xml:space="preserve">Integração com normas locais; geração de artefatos em todas as fases; análise crítica e comparativa; </w:t>
            </w:r>
            <w:r w:rsidRPr="0007319F">
              <w:rPr>
                <w:sz w:val="20"/>
                <w:szCs w:val="20"/>
                <w:lang w:val="pt-BR"/>
              </w:rPr>
              <w:t xml:space="preserve">faz gestão do fluxo de trabalho do processo licitatório, com dashboard, </w:t>
            </w:r>
            <w:r w:rsidRPr="006E3B0A">
              <w:rPr>
                <w:sz w:val="20"/>
                <w:szCs w:val="20"/>
                <w:lang w:val="pt-BR"/>
              </w:rPr>
              <w:t>segurança e confidencialidade; uso ilimitado; melhor custo-benefício; capacitação inclusa</w:t>
            </w:r>
          </w:p>
        </w:tc>
        <w:tc>
          <w:tcPr>
            <w:tcW w:w="0" w:type="auto"/>
            <w:vAlign w:val="center"/>
            <w:hideMark/>
          </w:tcPr>
          <w:p w14:paraId="48535A1C"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Não foram identificados pontos negativos relevantes nos documentos analisados</w:t>
            </w:r>
          </w:p>
        </w:tc>
        <w:tc>
          <w:tcPr>
            <w:tcW w:w="0" w:type="auto"/>
            <w:vAlign w:val="center"/>
            <w:hideMark/>
          </w:tcPr>
          <w:p w14:paraId="40B4BD1D"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Dependência tecnológica; necessidade de atualização constante da base normativa</w:t>
            </w:r>
          </w:p>
        </w:tc>
        <w:tc>
          <w:tcPr>
            <w:tcW w:w="0" w:type="auto"/>
            <w:vAlign w:val="center"/>
            <w:hideMark/>
          </w:tcPr>
          <w:p w14:paraId="70C7CC50"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Licenciamento institucional; capacitação dos usuários; atualização periódica da base normativa</w:t>
            </w:r>
          </w:p>
        </w:tc>
      </w:tr>
      <w:tr w:rsidR="0007319F" w:rsidRPr="0007319F" w14:paraId="30250963" w14:textId="77777777" w:rsidTr="006E3B0A">
        <w:trPr>
          <w:tblCellSpacing w:w="15" w:type="dxa"/>
        </w:trPr>
        <w:tc>
          <w:tcPr>
            <w:tcW w:w="0" w:type="auto"/>
            <w:vAlign w:val="center"/>
            <w:hideMark/>
          </w:tcPr>
          <w:p w14:paraId="670C874C" w14:textId="77777777" w:rsidR="006E3B0A" w:rsidRPr="006E3B0A" w:rsidRDefault="006E3B0A" w:rsidP="0007319F">
            <w:pPr>
              <w:pStyle w:val="LO-normal"/>
              <w:widowControl w:val="0"/>
              <w:ind w:right="60"/>
              <w:jc w:val="both"/>
              <w:rPr>
                <w:sz w:val="20"/>
                <w:szCs w:val="20"/>
                <w:lang w:val="pt-BR"/>
              </w:rPr>
            </w:pPr>
            <w:r w:rsidRPr="006E3B0A">
              <w:rPr>
                <w:b/>
                <w:bCs/>
                <w:sz w:val="20"/>
                <w:szCs w:val="20"/>
                <w:lang w:val="pt-BR"/>
              </w:rPr>
              <w:t>Zênite/ZIÁ</w:t>
            </w:r>
          </w:p>
        </w:tc>
        <w:tc>
          <w:tcPr>
            <w:tcW w:w="0" w:type="auto"/>
            <w:vAlign w:val="center"/>
            <w:hideMark/>
          </w:tcPr>
          <w:p w14:paraId="66AF6B96"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Plataforma reconhecida no mercado</w:t>
            </w:r>
          </w:p>
        </w:tc>
        <w:tc>
          <w:tcPr>
            <w:tcW w:w="0" w:type="auto"/>
            <w:vAlign w:val="center"/>
            <w:hideMark/>
          </w:tcPr>
          <w:p w14:paraId="72BF58CB"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Base de dados limitada; não gera artefatos; não realiza análise crítica</w:t>
            </w:r>
          </w:p>
        </w:tc>
        <w:tc>
          <w:tcPr>
            <w:tcW w:w="0" w:type="auto"/>
            <w:vAlign w:val="center"/>
            <w:hideMark/>
          </w:tcPr>
          <w:p w14:paraId="31BE54E4"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Limitação funcional pode comprometer o atendimento integral da demanda</w:t>
            </w:r>
          </w:p>
        </w:tc>
        <w:tc>
          <w:tcPr>
            <w:tcW w:w="0" w:type="auto"/>
            <w:vAlign w:val="center"/>
            <w:hideMark/>
          </w:tcPr>
          <w:p w14:paraId="6DCB6D17"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Avaliação periódica da aderência funcional; eventual complementação com outras soluções</w:t>
            </w:r>
          </w:p>
        </w:tc>
      </w:tr>
      <w:tr w:rsidR="0007319F" w:rsidRPr="0007319F" w14:paraId="0D931A8C" w14:textId="77777777" w:rsidTr="006E3B0A">
        <w:trPr>
          <w:trHeight w:val="38"/>
          <w:tblCellSpacing w:w="15" w:type="dxa"/>
        </w:trPr>
        <w:tc>
          <w:tcPr>
            <w:tcW w:w="0" w:type="auto"/>
            <w:vAlign w:val="center"/>
            <w:hideMark/>
          </w:tcPr>
          <w:p w14:paraId="17E5E286" w14:textId="77777777" w:rsidR="006E3B0A" w:rsidRPr="006E3B0A" w:rsidRDefault="006E3B0A" w:rsidP="0007319F">
            <w:pPr>
              <w:pStyle w:val="LO-normal"/>
              <w:widowControl w:val="0"/>
              <w:ind w:right="60"/>
              <w:jc w:val="both"/>
              <w:rPr>
                <w:sz w:val="20"/>
                <w:szCs w:val="20"/>
                <w:lang w:val="pt-BR"/>
              </w:rPr>
            </w:pPr>
            <w:r w:rsidRPr="006E3B0A">
              <w:rPr>
                <w:b/>
                <w:bCs/>
                <w:sz w:val="20"/>
                <w:szCs w:val="20"/>
                <w:lang w:val="pt-BR"/>
              </w:rPr>
              <w:t>Compras.AI</w:t>
            </w:r>
          </w:p>
        </w:tc>
        <w:tc>
          <w:tcPr>
            <w:tcW w:w="0" w:type="auto"/>
            <w:vAlign w:val="center"/>
            <w:hideMark/>
          </w:tcPr>
          <w:p w14:paraId="692FF410"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Geração de alguns artefatos (DFD, ETP e planilha de preços)</w:t>
            </w:r>
          </w:p>
        </w:tc>
        <w:tc>
          <w:tcPr>
            <w:tcW w:w="0" w:type="auto"/>
            <w:vAlign w:val="center"/>
            <w:hideMark/>
          </w:tcPr>
          <w:p w14:paraId="6FB2EB4B"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Não possui módulo estruturado de processo; não integra bases legais; não realiza análise crítica</w:t>
            </w:r>
          </w:p>
        </w:tc>
        <w:tc>
          <w:tcPr>
            <w:tcW w:w="0" w:type="auto"/>
            <w:vAlign w:val="center"/>
            <w:hideMark/>
          </w:tcPr>
          <w:p w14:paraId="3DF98226"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Risco de não conformidade com normas locais; limitação de funcionalidades</w:t>
            </w:r>
          </w:p>
        </w:tc>
        <w:tc>
          <w:tcPr>
            <w:tcW w:w="0" w:type="auto"/>
            <w:vAlign w:val="center"/>
            <w:hideMark/>
          </w:tcPr>
          <w:p w14:paraId="2802C6D8" w14:textId="77777777" w:rsidR="006E3B0A" w:rsidRPr="006E3B0A" w:rsidRDefault="006E3B0A" w:rsidP="0007319F">
            <w:pPr>
              <w:pStyle w:val="LO-normal"/>
              <w:widowControl w:val="0"/>
              <w:ind w:right="60"/>
              <w:jc w:val="both"/>
              <w:rPr>
                <w:sz w:val="20"/>
                <w:szCs w:val="20"/>
                <w:lang w:val="pt-BR"/>
              </w:rPr>
            </w:pPr>
            <w:r w:rsidRPr="006E3B0A">
              <w:rPr>
                <w:sz w:val="20"/>
                <w:szCs w:val="20"/>
                <w:lang w:val="pt-BR"/>
              </w:rPr>
              <w:t>Complementação manual dos artefatos; revisão jurídica adicional</w:t>
            </w:r>
          </w:p>
        </w:tc>
      </w:tr>
    </w:tbl>
    <w:p w14:paraId="05D54C04" w14:textId="78477B64" w:rsidR="006E3B0A" w:rsidRPr="0007319F" w:rsidRDefault="006E3B0A" w:rsidP="0007319F">
      <w:pPr>
        <w:pStyle w:val="LO-normal"/>
        <w:widowControl w:val="0"/>
        <w:ind w:right="60"/>
        <w:jc w:val="both"/>
        <w:rPr>
          <w:sz w:val="20"/>
          <w:szCs w:val="20"/>
          <w:lang w:val="pt-BR"/>
        </w:rPr>
      </w:pPr>
    </w:p>
    <w:p w14:paraId="3F41567D"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Critérios técnicos e econômicos utilizados para a escolha da solução proposta:</w:t>
      </w:r>
      <w:r w:rsidRPr="0007319F">
        <w:rPr>
          <w:sz w:val="20"/>
          <w:szCs w:val="20"/>
          <w:lang w:val="pt-BR"/>
        </w:rPr>
        <w:br/>
      </w:r>
      <w:r w:rsidRPr="0007319F">
        <w:rPr>
          <w:sz w:val="20"/>
          <w:szCs w:val="20"/>
          <w:lang w:val="pt-BR"/>
        </w:rPr>
        <w:br/>
        <w:t>- Integração de normas locais, permitindo conformidade com legislação interna.</w:t>
      </w:r>
    </w:p>
    <w:p w14:paraId="71C9FB89"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Abrangência de artefatos e fases da contratação, cobrindo planejamento, seleção e gestão contratual.</w:t>
      </w:r>
    </w:p>
    <w:p w14:paraId="61E3B52A"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Realização de análise crítica e comparativa entre documentos, identificando incoerências e omissões.</w:t>
      </w:r>
    </w:p>
    <w:p w14:paraId="343BBC9B" w14:textId="73EB258B" w:rsidR="006E3B0A" w:rsidRPr="0007319F" w:rsidRDefault="006E3B0A" w:rsidP="0007319F">
      <w:pPr>
        <w:pStyle w:val="LO-normal"/>
        <w:widowControl w:val="0"/>
        <w:ind w:right="60"/>
        <w:jc w:val="both"/>
        <w:rPr>
          <w:sz w:val="20"/>
          <w:szCs w:val="20"/>
          <w:lang w:val="pt-BR"/>
        </w:rPr>
      </w:pPr>
      <w:r w:rsidRPr="0007319F">
        <w:rPr>
          <w:sz w:val="20"/>
          <w:szCs w:val="20"/>
          <w:lang w:val="pt-BR"/>
        </w:rPr>
        <w:t xml:space="preserve">- Gestão dos processos de licitação, com fluxo de trabalho e dashboard, com rastreabilidade de alterações e prazos. </w:t>
      </w:r>
    </w:p>
    <w:p w14:paraId="644B3852"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Segurança e confidencialidade dos dados processuais, com uso de servidores certificados.</w:t>
      </w:r>
    </w:p>
    <w:p w14:paraId="003105BE"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lastRenderedPageBreak/>
        <w:t>- Modelo de licenciamento institucional com uso ilimitado, proporcionando melhor custo-benefício.</w:t>
      </w:r>
    </w:p>
    <w:p w14:paraId="2C129CCC"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Cortesia de capacitação para usuários.</w:t>
      </w:r>
    </w:p>
    <w:p w14:paraId="252373A9" w14:textId="77777777" w:rsidR="006E3B0A" w:rsidRPr="0007319F" w:rsidRDefault="006E3B0A" w:rsidP="0007319F">
      <w:pPr>
        <w:pStyle w:val="LO-normal"/>
        <w:widowControl w:val="0"/>
        <w:ind w:right="60"/>
        <w:jc w:val="both"/>
        <w:rPr>
          <w:sz w:val="20"/>
          <w:szCs w:val="20"/>
          <w:lang w:val="pt-BR"/>
        </w:rPr>
      </w:pPr>
    </w:p>
    <w:p w14:paraId="29E28FBE"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Comparação de custos e benefícios entre as alternativas:</w:t>
      </w:r>
    </w:p>
    <w:p w14:paraId="6F0C2C68" w14:textId="77777777" w:rsidR="006E3B0A" w:rsidRPr="0007319F" w:rsidRDefault="006E3B0A" w:rsidP="0007319F">
      <w:pPr>
        <w:pStyle w:val="LO-normal"/>
        <w:widowControl w:val="0"/>
        <w:ind w:right="60"/>
        <w:jc w:val="both"/>
        <w:rPr>
          <w:sz w:val="20"/>
          <w:szCs w:val="20"/>
          <w:lang w:val="pt-BR"/>
        </w:rPr>
      </w:pPr>
    </w:p>
    <w:p w14:paraId="7B289F8C"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xml:space="preserve">A análise comparativa demonstrou que a SollAI é a única que atende integralmente aos requisitos técnicos e funcionais, além de oferecer melhor custo-benefício devido ao modelo de licenciamento institucional com uso ilimitado. As demais alternativas apresentaram limitações funcionais e de integração, o que pode gerar custos adicionais com complementações manuais e revisão jurídica. </w:t>
      </w:r>
    </w:p>
    <w:p w14:paraId="4F92E45B" w14:textId="77777777" w:rsidR="006E3B0A" w:rsidRPr="0007319F" w:rsidRDefault="006E3B0A" w:rsidP="0007319F">
      <w:pPr>
        <w:pStyle w:val="LO-normal"/>
        <w:widowControl w:val="0"/>
        <w:ind w:right="60"/>
        <w:jc w:val="both"/>
        <w:rPr>
          <w:sz w:val="20"/>
          <w:szCs w:val="20"/>
          <w:lang w:val="pt-BR"/>
        </w:rPr>
      </w:pPr>
    </w:p>
    <w:p w14:paraId="51693523" w14:textId="607DA795" w:rsidR="006E3B0A" w:rsidRPr="0007319F" w:rsidRDefault="006E3B0A" w:rsidP="0007319F">
      <w:pPr>
        <w:pStyle w:val="LO-normal"/>
        <w:widowControl w:val="0"/>
        <w:ind w:right="60"/>
        <w:jc w:val="both"/>
        <w:rPr>
          <w:sz w:val="20"/>
          <w:szCs w:val="20"/>
          <w:lang w:val="pt-BR"/>
        </w:rPr>
      </w:pPr>
      <w:r w:rsidRPr="0007319F">
        <w:rPr>
          <w:sz w:val="20"/>
          <w:szCs w:val="20"/>
          <w:lang w:val="pt-BR"/>
        </w:rPr>
        <w:t xml:space="preserve">De todo modo, em que pese tenha se olhado </w:t>
      </w:r>
      <w:proofErr w:type="gramStart"/>
      <w:r w:rsidRPr="0007319F">
        <w:rPr>
          <w:sz w:val="20"/>
          <w:szCs w:val="20"/>
          <w:lang w:val="pt-BR"/>
        </w:rPr>
        <w:t>pro</w:t>
      </w:r>
      <w:proofErr w:type="gramEnd"/>
      <w:r w:rsidRPr="0007319F">
        <w:rPr>
          <w:sz w:val="20"/>
          <w:szCs w:val="20"/>
          <w:lang w:val="pt-BR"/>
        </w:rPr>
        <w:t xml:space="preserve"> mercado, importa ressaltar que o levantamento de mercado para esse tipo de contratação deve ser realizado com cautela, razoabilidade e proporcionalidade. Trata-se de um produto único e exclusivo. Então, eventual levantamento de mercado fica prejudicado. </w:t>
      </w:r>
    </w:p>
    <w:p w14:paraId="4C287188"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Assim, a justificativa de preços não deve se pautar em eventuais serviços similares existentes no mercado, haja vista que estamos diante de objeto exclusivo, que não pode ser comparado objetivamente sob nenhum aspecto com outros.</w:t>
      </w:r>
    </w:p>
    <w:p w14:paraId="469844E0"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xml:space="preserve">Por isso, para demonstrar a razoabilidade de preços em um processo de inexigibilidade, o ideal é que a empresa escolhida demonstre que </w:t>
      </w:r>
      <w:proofErr w:type="gramStart"/>
      <w:r w:rsidRPr="0007319F">
        <w:rPr>
          <w:sz w:val="20"/>
          <w:szCs w:val="20"/>
          <w:lang w:val="pt-BR"/>
        </w:rPr>
        <w:t>os preços ofertados para a Administração contratante guarda</w:t>
      </w:r>
      <w:proofErr w:type="gramEnd"/>
      <w:r w:rsidRPr="0007319F">
        <w:rPr>
          <w:sz w:val="20"/>
          <w:szCs w:val="20"/>
          <w:lang w:val="pt-BR"/>
        </w:rPr>
        <w:t xml:space="preserve"> consonância com os preços que pratica no mercado, isto é, ofertados para outros órgãos e/ou entidades, como ocorreu no presente caso.</w:t>
      </w:r>
    </w:p>
    <w:p w14:paraId="5A971060"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Assim dispõe a Nova Lei de Licitações:</w:t>
      </w:r>
    </w:p>
    <w:p w14:paraId="705C2C42" w14:textId="77777777" w:rsidR="006E3B0A" w:rsidRPr="0007319F" w:rsidRDefault="006E3B0A" w:rsidP="0007319F">
      <w:pPr>
        <w:pStyle w:val="LO-normal"/>
        <w:widowControl w:val="0"/>
        <w:ind w:right="60"/>
        <w:jc w:val="both"/>
        <w:rPr>
          <w:sz w:val="20"/>
          <w:szCs w:val="20"/>
          <w:lang w:val="pt-BR"/>
        </w:rPr>
      </w:pPr>
    </w:p>
    <w:p w14:paraId="1B1AC3B5"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14:paraId="6CD2C799"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w:t>
      </w:r>
    </w:p>
    <w:p w14:paraId="6D403868"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14:paraId="53C0E97D" w14:textId="77777777" w:rsidR="006E3B0A" w:rsidRPr="0007319F" w:rsidRDefault="006E3B0A" w:rsidP="0007319F">
      <w:pPr>
        <w:pStyle w:val="LO-normal"/>
        <w:widowControl w:val="0"/>
        <w:ind w:right="60"/>
        <w:jc w:val="both"/>
        <w:rPr>
          <w:sz w:val="20"/>
          <w:szCs w:val="20"/>
          <w:lang w:val="pt-BR"/>
        </w:rPr>
      </w:pPr>
    </w:p>
    <w:p w14:paraId="2ACA360E"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xml:space="preserve">Sobre isso, vale citar o </w:t>
      </w:r>
      <w:r w:rsidRPr="0007319F">
        <w:rPr>
          <w:b/>
          <w:sz w:val="20"/>
          <w:szCs w:val="20"/>
          <w:lang w:val="pt-BR"/>
        </w:rPr>
        <w:t>Acórdão n º 522/2014 – Plenário – TCU</w:t>
      </w:r>
      <w:r w:rsidRPr="0007319F">
        <w:rPr>
          <w:sz w:val="20"/>
          <w:szCs w:val="20"/>
          <w:lang w:val="pt-BR"/>
        </w:rPr>
        <w:t>:</w:t>
      </w:r>
    </w:p>
    <w:p w14:paraId="2A88822A" w14:textId="77777777" w:rsidR="006E3B0A" w:rsidRPr="0007319F" w:rsidRDefault="006E3B0A" w:rsidP="0007319F">
      <w:pPr>
        <w:pStyle w:val="LO-normal"/>
        <w:widowControl w:val="0"/>
        <w:ind w:right="60"/>
        <w:jc w:val="both"/>
        <w:rPr>
          <w:sz w:val="20"/>
          <w:szCs w:val="20"/>
          <w:lang w:val="pt-BR"/>
        </w:rPr>
      </w:pPr>
    </w:p>
    <w:p w14:paraId="51F65F3F"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“o preço a ser pago deve ser compatível com aquele praticado no mercado, situação essa a ser comprovada pelo (</w:t>
      </w:r>
      <w:proofErr w:type="spellStart"/>
      <w:r w:rsidRPr="0007319F">
        <w:rPr>
          <w:sz w:val="20"/>
          <w:szCs w:val="20"/>
          <w:lang w:val="pt-BR"/>
        </w:rPr>
        <w:t>omissis</w:t>
      </w:r>
      <w:proofErr w:type="spellEnd"/>
      <w:r w:rsidRPr="0007319F">
        <w:rPr>
          <w:sz w:val="20"/>
          <w:szCs w:val="20"/>
          <w:lang w:val="pt-BR"/>
        </w:rPr>
        <w:t>) mediante a juntada da documentação pertinente nos respectivos processos de dispensa, incluindo, no mínimo, três cotações de preços de empresas do ramo, pesquisa de preços praticados no âmbito de outros órgãos e entidades da Administração Pública ou justificativa circunstanciada caso não seja viável obter esse número de cotações, bem como fazendo constar do respectivo processo a documentação comprobatória pertinente aos levantamentos e estudos que fundamentaram o preço estimado”. (TCU, Acórdão nº 522/2014, Plenário, Rel. Min. Benjamin Zymler, j. em 12.03.2014.)</w:t>
      </w:r>
    </w:p>
    <w:p w14:paraId="73B0D37E" w14:textId="77777777" w:rsidR="006E3B0A" w:rsidRPr="0007319F" w:rsidRDefault="006E3B0A" w:rsidP="0007319F">
      <w:pPr>
        <w:pStyle w:val="LO-normal"/>
        <w:widowControl w:val="0"/>
        <w:ind w:right="60"/>
        <w:jc w:val="both"/>
        <w:rPr>
          <w:sz w:val="20"/>
          <w:szCs w:val="20"/>
          <w:lang w:val="pt-BR"/>
        </w:rPr>
      </w:pPr>
    </w:p>
    <w:p w14:paraId="61AE8048"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Da mesma forma, a Orientação Normativa da Advocacia-Geral da União:</w:t>
      </w:r>
    </w:p>
    <w:p w14:paraId="7E7C3F91" w14:textId="77777777" w:rsidR="006E3B0A" w:rsidRPr="0007319F" w:rsidRDefault="006E3B0A" w:rsidP="0007319F">
      <w:pPr>
        <w:pStyle w:val="LO-normal"/>
        <w:widowControl w:val="0"/>
        <w:ind w:right="60"/>
        <w:jc w:val="both"/>
        <w:rPr>
          <w:sz w:val="20"/>
          <w:szCs w:val="20"/>
          <w:lang w:val="pt-BR"/>
        </w:rPr>
      </w:pPr>
    </w:p>
    <w:p w14:paraId="7F9F8FB7" w14:textId="77777777" w:rsidR="006E3B0A" w:rsidRPr="0007319F" w:rsidRDefault="006E3B0A" w:rsidP="0007319F">
      <w:pPr>
        <w:pStyle w:val="LO-normal"/>
        <w:widowControl w:val="0"/>
        <w:ind w:right="60"/>
        <w:jc w:val="both"/>
        <w:rPr>
          <w:b/>
          <w:sz w:val="20"/>
          <w:szCs w:val="20"/>
          <w:lang w:val="pt-BR"/>
        </w:rPr>
      </w:pPr>
      <w:r w:rsidRPr="0007319F">
        <w:rPr>
          <w:b/>
          <w:sz w:val="20"/>
          <w:szCs w:val="20"/>
          <w:lang w:val="pt-BR"/>
        </w:rPr>
        <w:t xml:space="preserve">Orientação Normativa nº 17/09 - AGU </w:t>
      </w:r>
    </w:p>
    <w:p w14:paraId="27594B01"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 xml:space="preserve">A razoabilidade do valor das contratações decorrentes de inexigibilidade de licitação poderá ser </w:t>
      </w:r>
      <w:r w:rsidRPr="0007319F">
        <w:rPr>
          <w:sz w:val="20"/>
          <w:szCs w:val="20"/>
          <w:lang w:val="pt-BR"/>
        </w:rPr>
        <w:lastRenderedPageBreak/>
        <w:t xml:space="preserve">aferida por meio da comparação da proposta apresentada com os preços praticados pela futura contratada junto a outros entes públicos e/ou privados, ou outros meios igualmente idôneos. </w:t>
      </w:r>
    </w:p>
    <w:p w14:paraId="77031940"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br/>
      </w:r>
      <w:r w:rsidRPr="0007319F">
        <w:rPr>
          <w:sz w:val="20"/>
          <w:szCs w:val="20"/>
          <w:lang w:val="pt-BR"/>
        </w:rPr>
        <w:br/>
        <w:t>Análise de vantajosidade e custo de oportunidade (incluindo custos indiretos e de ciclo de vida):</w:t>
      </w:r>
    </w:p>
    <w:p w14:paraId="2E9DD018" w14:textId="77777777" w:rsidR="006E3B0A" w:rsidRPr="0007319F" w:rsidRDefault="006E3B0A" w:rsidP="0007319F">
      <w:pPr>
        <w:pStyle w:val="LO-normal"/>
        <w:widowControl w:val="0"/>
        <w:ind w:right="60"/>
        <w:jc w:val="both"/>
        <w:rPr>
          <w:sz w:val="20"/>
          <w:szCs w:val="20"/>
          <w:lang w:val="pt-BR"/>
        </w:rPr>
      </w:pPr>
    </w:p>
    <w:p w14:paraId="52D31819"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A escolha da SollAI se justifica pela maior aderência à necessidade, abrangência funcional, segurança, e modelo econômico mais vantajoso a longo prazo. O custo de oportunidade de optar por alternativas menos completas inclui riscos de não conformidade, necessidade de retrabalho, e possíveis custos indiretos com suporte, treinamento adicional e revisão jurídica. A análise de ciclo de vida favorece a solução que oferece atualização contínua, suporte institucional e menor risco de obsolescência funcional.</w:t>
      </w:r>
      <w:r w:rsidRPr="0007319F">
        <w:rPr>
          <w:sz w:val="20"/>
          <w:szCs w:val="20"/>
          <w:lang w:val="pt-BR"/>
        </w:rPr>
        <w:br/>
      </w:r>
      <w:r w:rsidRPr="0007319F">
        <w:rPr>
          <w:sz w:val="20"/>
          <w:szCs w:val="20"/>
          <w:lang w:val="pt-BR"/>
        </w:rPr>
        <w:br/>
        <w:t>Soluções sustentáveis e inovadoras analisadas:</w:t>
      </w:r>
    </w:p>
    <w:p w14:paraId="2EF84283" w14:textId="77777777" w:rsidR="006E3B0A" w:rsidRPr="0007319F" w:rsidRDefault="006E3B0A" w:rsidP="0007319F">
      <w:pPr>
        <w:pStyle w:val="LO-normal"/>
        <w:widowControl w:val="0"/>
        <w:ind w:right="60"/>
        <w:jc w:val="both"/>
        <w:rPr>
          <w:sz w:val="20"/>
          <w:szCs w:val="20"/>
          <w:lang w:val="pt-BR"/>
        </w:rPr>
      </w:pPr>
    </w:p>
    <w:p w14:paraId="40F5E9BC" w14:textId="77777777" w:rsidR="006E3B0A" w:rsidRPr="0007319F" w:rsidRDefault="006E3B0A" w:rsidP="0007319F">
      <w:pPr>
        <w:pStyle w:val="LO-normal"/>
        <w:widowControl w:val="0"/>
        <w:ind w:right="60"/>
        <w:jc w:val="both"/>
        <w:rPr>
          <w:sz w:val="20"/>
          <w:szCs w:val="20"/>
          <w:lang w:val="pt-BR"/>
        </w:rPr>
      </w:pPr>
      <w:r w:rsidRPr="0007319F">
        <w:rPr>
          <w:sz w:val="20"/>
          <w:szCs w:val="20"/>
          <w:lang w:val="pt-BR"/>
        </w:rPr>
        <w:t>Foi considerada a adoção de tecnologia de inteligência artificial, que representa inovação no atendimento à demanda de contratações públicas. Não foram identificadas práticas de economia circular ou tecnologias específicas para minimização de impactos ambientais, pois não se enquadram no contexto da solução proposta. Justifica-se tecnicamente a não aplicação dessas práticas por não serem pertinentes ao objeto da contratação, que é uma plataforma digital de apoio à gestão de licitações e contratos.</w:t>
      </w:r>
      <w:r w:rsidRPr="0007319F">
        <w:rPr>
          <w:sz w:val="20"/>
          <w:szCs w:val="20"/>
          <w:lang w:val="pt-BR"/>
        </w:rPr>
        <w:br/>
      </w:r>
      <w:r w:rsidRPr="0007319F">
        <w:rPr>
          <w:sz w:val="20"/>
          <w:szCs w:val="20"/>
          <w:lang w:val="pt-BR"/>
        </w:rPr>
        <w:br/>
        <w:t>Fundamentação da escolha da solução mais vantajosa:</w:t>
      </w:r>
    </w:p>
    <w:p w14:paraId="750D2E59" w14:textId="77777777" w:rsidR="006E3B0A" w:rsidRPr="0007319F" w:rsidRDefault="006E3B0A" w:rsidP="0007319F">
      <w:pPr>
        <w:pStyle w:val="LO-normal"/>
        <w:widowControl w:val="0"/>
        <w:ind w:right="60"/>
        <w:jc w:val="both"/>
        <w:rPr>
          <w:sz w:val="20"/>
          <w:szCs w:val="20"/>
          <w:lang w:val="pt-BR"/>
        </w:rPr>
      </w:pPr>
    </w:p>
    <w:p w14:paraId="279F3204" w14:textId="3514ABBC" w:rsidR="006E3B0A" w:rsidRPr="0007319F" w:rsidRDefault="006E3B0A" w:rsidP="0007319F">
      <w:pPr>
        <w:pStyle w:val="LO-normal"/>
        <w:widowControl w:val="0"/>
        <w:ind w:right="60"/>
        <w:jc w:val="both"/>
        <w:rPr>
          <w:sz w:val="20"/>
          <w:szCs w:val="20"/>
          <w:lang w:val="pt-BR"/>
        </w:rPr>
      </w:pPr>
      <w:r w:rsidRPr="0007319F">
        <w:rPr>
          <w:sz w:val="20"/>
          <w:szCs w:val="20"/>
          <w:lang w:val="pt-BR"/>
        </w:rPr>
        <w:t>A plataforma SollAI foi escolhida por ser a única que incorpora recursos de inteligência artificial voltados especificamente à seara de licitações e contratos, permitindo integração de normas locais, geração de artefatos em todas as fases, análise crítica e comparativa, segurança e confidencialidade dos dados, além de oferecer melhor custo-benefício e cortesia de capacitação. A análise comparativa demonstrou que as demais alternativas não atendem plenamente aos requisitos técnicos e funcionais, apresentando limitações que podem comprometer a efetividade da contratação. A escolha está fundamentada em critérios técnicos, econômicos e de aderência à necessidade, garantindo a seleção da proposta mais vantajosa para a Administração.</w:t>
      </w:r>
    </w:p>
    <w:p w14:paraId="41555352" w14:textId="77777777" w:rsidR="00FF1775" w:rsidRPr="0007319F" w:rsidRDefault="00FF1775" w:rsidP="0007319F">
      <w:pPr>
        <w:pStyle w:val="Default"/>
        <w:spacing w:line="276" w:lineRule="auto"/>
        <w:jc w:val="both"/>
        <w:rPr>
          <w:rFonts w:ascii="Arial" w:hAnsi="Arial" w:cs="Arial"/>
          <w:b/>
          <w:bCs/>
          <w:sz w:val="20"/>
          <w:szCs w:val="20"/>
        </w:rPr>
      </w:pPr>
    </w:p>
    <w:p w14:paraId="0EAFD82A" w14:textId="77777777" w:rsidR="009B3CF3" w:rsidRPr="0007319F" w:rsidRDefault="009B3CF3"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ESTIMATIVA DO VALOR DA CONTRATAÇÃO </w:t>
      </w:r>
    </w:p>
    <w:p w14:paraId="2B6CBD5C" w14:textId="77777777" w:rsidR="00771AE7" w:rsidRPr="0007319F" w:rsidRDefault="00771AE7" w:rsidP="0007319F">
      <w:pPr>
        <w:ind w:right="60"/>
        <w:jc w:val="both"/>
        <w:rPr>
          <w:rFonts w:eastAsia="Calibri"/>
          <w:sz w:val="20"/>
          <w:szCs w:val="20"/>
        </w:rPr>
      </w:pPr>
    </w:p>
    <w:p w14:paraId="748B50D1" w14:textId="09DBD6A4" w:rsidR="00771AE7" w:rsidRPr="0007319F" w:rsidRDefault="00771AE7" w:rsidP="0007319F">
      <w:pPr>
        <w:ind w:right="60"/>
        <w:jc w:val="both"/>
        <w:rPr>
          <w:rFonts w:eastAsia="Calibri"/>
          <w:sz w:val="20"/>
          <w:szCs w:val="20"/>
        </w:rPr>
      </w:pPr>
      <w:r w:rsidRPr="0007319F">
        <w:rPr>
          <w:rFonts w:eastAsia="Calibri"/>
          <w:sz w:val="20"/>
          <w:szCs w:val="20"/>
        </w:rPr>
        <w:t>1 (uma) licença de uso da plataforma SollAI - R$ 58.000,00, inclui 3 usuários não simultâneos.</w:t>
      </w:r>
    </w:p>
    <w:p w14:paraId="0B048666" w14:textId="77777777" w:rsidR="009B3CF3" w:rsidRPr="0007319F" w:rsidRDefault="009B3CF3" w:rsidP="0007319F">
      <w:pPr>
        <w:pStyle w:val="Default"/>
        <w:spacing w:line="276" w:lineRule="auto"/>
        <w:ind w:left="360"/>
        <w:jc w:val="both"/>
        <w:rPr>
          <w:rFonts w:ascii="Arial" w:hAnsi="Arial" w:cs="Arial"/>
          <w:b/>
          <w:bCs/>
          <w:sz w:val="20"/>
          <w:szCs w:val="20"/>
        </w:rPr>
      </w:pPr>
    </w:p>
    <w:p w14:paraId="2AB57756" w14:textId="77777777" w:rsidR="009B3CF3" w:rsidRPr="0007319F" w:rsidRDefault="009B3CF3" w:rsidP="0007319F">
      <w:pPr>
        <w:pStyle w:val="Default"/>
        <w:spacing w:line="276" w:lineRule="auto"/>
        <w:ind w:left="360"/>
        <w:jc w:val="both"/>
        <w:rPr>
          <w:rFonts w:ascii="Arial" w:hAnsi="Arial" w:cs="Arial"/>
          <w:b/>
          <w:bCs/>
          <w:sz w:val="20"/>
          <w:szCs w:val="20"/>
          <w:highlight w:val="cyan"/>
        </w:rPr>
      </w:pPr>
    </w:p>
    <w:p w14:paraId="0687EF51" w14:textId="1B05059F"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DESCRIÇÃO DA SOLUÇÃO COMO UM TODO</w:t>
      </w:r>
    </w:p>
    <w:p w14:paraId="6A7ADF13" w14:textId="77777777" w:rsidR="00FF1775" w:rsidRPr="0007319F" w:rsidRDefault="00FF1775" w:rsidP="0007319F">
      <w:pPr>
        <w:pStyle w:val="Default"/>
        <w:spacing w:line="276" w:lineRule="auto"/>
        <w:ind w:left="360"/>
        <w:jc w:val="both"/>
        <w:rPr>
          <w:rFonts w:ascii="Arial" w:hAnsi="Arial" w:cs="Arial"/>
          <w:b/>
          <w:bCs/>
          <w:sz w:val="20"/>
          <w:szCs w:val="20"/>
        </w:rPr>
      </w:pPr>
    </w:p>
    <w:p w14:paraId="16175733" w14:textId="1F99E1FB" w:rsidR="00FF1775" w:rsidRPr="0007319F" w:rsidRDefault="00771AE7" w:rsidP="0007319F">
      <w:pPr>
        <w:pStyle w:val="Default"/>
        <w:spacing w:line="276" w:lineRule="auto"/>
        <w:jc w:val="both"/>
        <w:rPr>
          <w:rFonts w:ascii="Arial" w:hAnsi="Arial" w:cs="Arial"/>
          <w:sz w:val="20"/>
          <w:szCs w:val="20"/>
        </w:rPr>
      </w:pPr>
      <w:r w:rsidRPr="0007319F">
        <w:rPr>
          <w:rFonts w:ascii="Arial" w:hAnsi="Arial" w:cs="Arial"/>
          <w:sz w:val="20"/>
          <w:szCs w:val="20"/>
        </w:rPr>
        <w:t xml:space="preserve">A solução apresentada consiste na contratação da licença de uso anual da plataforma SollAi, desenvolvida pelo Grupo Negócios Públicos e comercializada exclusivamente pela Sollicita, voltada para a automação, padronização e qualificação dos processos de licitações, contratos administrativos e gestão pública do </w:t>
      </w:r>
      <w:r w:rsidR="00F30306" w:rsidRPr="00F30306">
        <w:rPr>
          <w:rFonts w:ascii="Arial" w:hAnsi="Arial" w:cs="Arial"/>
          <w:color w:val="EE0000"/>
          <w:sz w:val="20"/>
          <w:szCs w:val="20"/>
          <w:highlight w:val="yellow"/>
        </w:rPr>
        <w:t>[NOME INSTITUIÇÃO]</w:t>
      </w:r>
    </w:p>
    <w:p w14:paraId="050F9742" w14:textId="08765621" w:rsidR="00771AE7" w:rsidRPr="0007319F" w:rsidRDefault="00771AE7" w:rsidP="0007319F">
      <w:pPr>
        <w:jc w:val="both"/>
        <w:rPr>
          <w:sz w:val="20"/>
          <w:szCs w:val="20"/>
        </w:rPr>
      </w:pPr>
      <w:r w:rsidRPr="0007319F">
        <w:rPr>
          <w:sz w:val="20"/>
          <w:szCs w:val="20"/>
        </w:rPr>
        <w:t xml:space="preserve">A plataforma SollAi, uma solução de inteligência artificial, foi desenvolvida especificamente para atender às demandas de profissionais que atuam com licitações, contratos administrativos e gestão pública, com acesso via internet, autenticação individual, suporte técnico especializado e funcionalidades avançadas para automação, organização e análise de processos de contratação pública. A contratação contempla: acesso ao módulo SollAi Chat (consultas ilimitadas e acesso para número ilimitado de usuários, respostas rápidas, fundamentadas e em linguagem natural, geração de textos com qualidade equiparada a pareceres, possibilidade de consulta a referências utilizadas), acesso ao módulo Processos Inteligentes (automação e organização inteligente dos </w:t>
      </w:r>
      <w:r w:rsidRPr="0007319F">
        <w:rPr>
          <w:sz w:val="20"/>
          <w:szCs w:val="20"/>
        </w:rPr>
        <w:lastRenderedPageBreak/>
        <w:t xml:space="preserve">processos de contratação pública, acesso para ilimitados usuários e utilizações), acesso ao módulo SollAi Academy (capacitação prática e atualizada em licitações e contratos públicos, acesso ilimitado de usuários e utilizações), funcionalidades de elaboração de artefatos legais personalizados (abrangendo todas as etapas do processo de contratação, desde o planejamento até a conclusão do contrato, incluindo elaboração de Estudo Técnico Preliminar, Termo de Referência, Edital, justificativas técnicas e de preços, análise jurídica, condução de julgamento de propostas, impugnações, recursos, gestão e fiscalização contratual, análise de reequilíbrio econômico-financeiro, aplicação de penalidades, celebração de aditivos, recebimento do objeto e encerramento do contrato), definição de perfis de usuários (Supervisor e Padrão), controle de acessos, restrição de acessos simultâneos, vinculação ao CNPJ e endereço do contratante, credenciais de uso pessoal e intransferível, suporte técnico via plataforma de chamados, benefício adicional de desconto de 10% em eventos e treinamentos promovidos pelo Grupo Negócios Públicos durante a vigência do contrato (exceto cursos In </w:t>
      </w:r>
      <w:proofErr w:type="spellStart"/>
      <w:r w:rsidRPr="0007319F">
        <w:rPr>
          <w:sz w:val="20"/>
          <w:szCs w:val="20"/>
        </w:rPr>
        <w:t>company</w:t>
      </w:r>
      <w:proofErr w:type="spellEnd"/>
      <w:r w:rsidRPr="0007319F">
        <w:rPr>
          <w:sz w:val="20"/>
          <w:szCs w:val="20"/>
        </w:rPr>
        <w:t xml:space="preserve"> e Compartilhados), vigência contratual de 12 meses a partir da liberação da senha de acesso ou conforme definido em cláusula contratual, investimento anual total de R$ 58.000,00 para 1 licença e 3 usuários não simultâneos, com possibilidade de 2 usuários cortesia. A contratação será formalizada mediante envio de documento oficial do órgão ou empresa autorizando a aquisição, com pagamento em parcela única até 30 dias após a emissão da nota fiscal, conforme instruções detalhadas na proposta comercial.</w:t>
      </w:r>
    </w:p>
    <w:p w14:paraId="47B8FAC1" w14:textId="77777777" w:rsidR="00771AE7" w:rsidRPr="0007319F" w:rsidRDefault="00771AE7" w:rsidP="0007319F">
      <w:pPr>
        <w:jc w:val="both"/>
        <w:rPr>
          <w:sz w:val="20"/>
          <w:szCs w:val="20"/>
        </w:rPr>
      </w:pPr>
    </w:p>
    <w:p w14:paraId="3EDDC4BB" w14:textId="77777777" w:rsidR="003E27D4" w:rsidRPr="0007319F" w:rsidRDefault="00771AE7" w:rsidP="0007319F">
      <w:pPr>
        <w:jc w:val="both"/>
        <w:rPr>
          <w:sz w:val="20"/>
          <w:szCs w:val="20"/>
        </w:rPr>
      </w:pPr>
      <w:r w:rsidRPr="0007319F">
        <w:rPr>
          <w:sz w:val="20"/>
          <w:szCs w:val="20"/>
        </w:rPr>
        <w:t>Modalidade de licitação, critério de julgamento e modo de disputa</w:t>
      </w:r>
      <w:r w:rsidR="003E27D4" w:rsidRPr="0007319F">
        <w:rPr>
          <w:sz w:val="20"/>
          <w:szCs w:val="20"/>
        </w:rPr>
        <w:t xml:space="preserve">: </w:t>
      </w:r>
    </w:p>
    <w:p w14:paraId="08AA8A05" w14:textId="6F057170" w:rsidR="00771AE7" w:rsidRPr="0007319F" w:rsidRDefault="00771AE7" w:rsidP="0007319F">
      <w:pPr>
        <w:jc w:val="both"/>
        <w:rPr>
          <w:sz w:val="20"/>
          <w:szCs w:val="20"/>
        </w:rPr>
      </w:pPr>
      <w:r w:rsidRPr="0007319F">
        <w:rPr>
          <w:sz w:val="20"/>
          <w:szCs w:val="20"/>
        </w:rPr>
        <w:br/>
        <w:t xml:space="preserve">A escolha pela solução SollAI se fundamenta na inviabilidade de competição, nos termos do art. 74, inciso I, da Lei nº 14.133/2021, </w:t>
      </w:r>
      <w:proofErr w:type="gramStart"/>
      <w:r w:rsidRPr="0007319F">
        <w:rPr>
          <w:sz w:val="20"/>
          <w:szCs w:val="20"/>
        </w:rPr>
        <w:t>e também</w:t>
      </w:r>
      <w:proofErr w:type="gramEnd"/>
      <w:r w:rsidRPr="0007319F">
        <w:rPr>
          <w:sz w:val="20"/>
          <w:szCs w:val="20"/>
        </w:rPr>
        <w:t xml:space="preserve"> por notória especialização, inciso III, já que cada IA é diferente porque passa por treinamento diferente e, no caso da SollAI, acessa um banco de dados exclusivo do Sollicita. O critério de julgamento é a inviabilidade de competição e notória especialização, e o modo de disputa segue a mesma justificativa, sendo dispensada a competição por se tratar de solução exclusiva e especializada. </w:t>
      </w:r>
    </w:p>
    <w:p w14:paraId="7A36029F" w14:textId="77777777" w:rsidR="00771AE7" w:rsidRPr="0007319F" w:rsidRDefault="00771AE7" w:rsidP="0007319F">
      <w:pPr>
        <w:pStyle w:val="Default"/>
        <w:spacing w:line="276" w:lineRule="auto"/>
        <w:jc w:val="both"/>
        <w:rPr>
          <w:rFonts w:ascii="Arial" w:hAnsi="Arial" w:cs="Arial"/>
          <w:sz w:val="20"/>
          <w:szCs w:val="20"/>
        </w:rPr>
      </w:pPr>
    </w:p>
    <w:p w14:paraId="253FF0EB" w14:textId="77777777" w:rsidR="00771AE7" w:rsidRPr="0007319F" w:rsidRDefault="00771AE7" w:rsidP="0007319F">
      <w:pPr>
        <w:pStyle w:val="Default"/>
        <w:spacing w:line="276" w:lineRule="auto"/>
        <w:jc w:val="both"/>
        <w:rPr>
          <w:rFonts w:ascii="Arial" w:hAnsi="Arial" w:cs="Arial"/>
          <w:b/>
          <w:bCs/>
          <w:sz w:val="20"/>
          <w:szCs w:val="20"/>
        </w:rPr>
      </w:pPr>
    </w:p>
    <w:p w14:paraId="41114A51" w14:textId="77777777"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JUSTIFICATIVA PARA O PARCELAMENTO OU NÃO DA SOLUÇÃO </w:t>
      </w:r>
    </w:p>
    <w:p w14:paraId="63425894" w14:textId="77777777" w:rsidR="00FF1775" w:rsidRPr="0007319F" w:rsidRDefault="00FF1775" w:rsidP="0007319F">
      <w:pPr>
        <w:pStyle w:val="Default"/>
        <w:spacing w:line="276" w:lineRule="auto"/>
        <w:ind w:left="360"/>
        <w:jc w:val="both"/>
        <w:rPr>
          <w:rFonts w:ascii="Arial" w:hAnsi="Arial" w:cs="Arial"/>
          <w:b/>
          <w:bCs/>
          <w:sz w:val="20"/>
          <w:szCs w:val="20"/>
        </w:rPr>
      </w:pPr>
    </w:p>
    <w:p w14:paraId="3D670724" w14:textId="77777777" w:rsidR="0007319F" w:rsidRDefault="003E27D4" w:rsidP="0007319F">
      <w:pPr>
        <w:pStyle w:val="Default"/>
        <w:spacing w:line="276" w:lineRule="auto"/>
        <w:jc w:val="both"/>
        <w:rPr>
          <w:rFonts w:ascii="Arial" w:hAnsi="Arial" w:cs="Arial"/>
          <w:sz w:val="20"/>
          <w:szCs w:val="20"/>
        </w:rPr>
      </w:pPr>
      <w:r w:rsidRPr="0007319F">
        <w:rPr>
          <w:rFonts w:ascii="Arial" w:hAnsi="Arial" w:cs="Arial"/>
          <w:sz w:val="20"/>
          <w:szCs w:val="20"/>
        </w:rPr>
        <w:t xml:space="preserve">A contratação da licença de uso anual da plataforma SollAi, por suas características eminentemente digitais, integradas e de acesso remoto, não comporta parcelamento sob a ótica técnica, logística ou de armazenagem. Trata-se de uma solução única, indivisível e disponibilizada integralmente via internet, sem necessidade de recebimento físico, transporte, armazenamento ou preparação de estrutura física para instalação. Todos os módulos – SollAi Chat, Processos Inteligentes e SollAi Academy – são acessados de forma simultânea e irrestrita, mediante autenticação individual, vinculada ao CNPJ do órgão, e não há entrega fracionada ou implementação por etapas, pois a plataforma é disponibilizada em sua totalidade a partir da liberação das credenciais de acesso. </w:t>
      </w:r>
    </w:p>
    <w:p w14:paraId="258CC89D" w14:textId="77777777" w:rsidR="0007319F" w:rsidRDefault="0007319F" w:rsidP="0007319F">
      <w:pPr>
        <w:pStyle w:val="Default"/>
        <w:spacing w:line="276" w:lineRule="auto"/>
        <w:jc w:val="both"/>
        <w:rPr>
          <w:rFonts w:ascii="Arial" w:hAnsi="Arial" w:cs="Arial"/>
          <w:sz w:val="20"/>
          <w:szCs w:val="20"/>
        </w:rPr>
      </w:pPr>
    </w:p>
    <w:p w14:paraId="5BB6A2BE" w14:textId="40D99FEF" w:rsidR="003E27D4" w:rsidRPr="0007319F" w:rsidRDefault="003E27D4" w:rsidP="0007319F">
      <w:pPr>
        <w:pStyle w:val="Default"/>
        <w:spacing w:line="276" w:lineRule="auto"/>
        <w:jc w:val="both"/>
        <w:rPr>
          <w:rFonts w:ascii="Arial" w:hAnsi="Arial" w:cs="Arial"/>
          <w:sz w:val="20"/>
          <w:szCs w:val="20"/>
        </w:rPr>
      </w:pPr>
      <w:r w:rsidRPr="0007319F">
        <w:rPr>
          <w:rFonts w:ascii="Arial" w:hAnsi="Arial" w:cs="Arial"/>
          <w:sz w:val="20"/>
          <w:szCs w:val="20"/>
        </w:rPr>
        <w:t xml:space="preserve">O desenvolvimento da solução é estruturado em módulos interdependentes, que operam de maneira integrada e sinérgica, impossibilitando a contratação isolada de partes sem prejuízo da funcionalidade e da experiência do usuário. Além disso, a natureza do serviço, baseada em atualização contínua, suporte técnico centralizado e automação inteligente, exige a contratação global para garantir a eficiência, a segurança da informação e a aderência às necessidades institucionais do </w:t>
      </w:r>
      <w:r w:rsidR="00F30306" w:rsidRPr="00F30306">
        <w:rPr>
          <w:rFonts w:ascii="Arial" w:hAnsi="Arial" w:cs="Arial"/>
          <w:color w:val="EE0000"/>
          <w:sz w:val="20"/>
          <w:szCs w:val="20"/>
          <w:highlight w:val="yellow"/>
        </w:rPr>
        <w:t>[NOME INSTITUIÇÃO]</w:t>
      </w:r>
      <w:r w:rsidRPr="0007319F">
        <w:rPr>
          <w:rFonts w:ascii="Arial" w:hAnsi="Arial" w:cs="Arial"/>
          <w:sz w:val="20"/>
          <w:szCs w:val="20"/>
        </w:rPr>
        <w:t xml:space="preserve">. O pagamento em parcela única, previsto na proposta comercial, reflete a lógica de contratação de soluções SaaS (Software as a Service), nas quais o acesso é concedido por tempo determinado (12 meses) e não há entrega física ou etapas de implementação que justifiquem o fracionamento. Portanto, o não parcelamento decorre da própria natureza técnica e operacional da solução, da inexistência de logística de entrega ou </w:t>
      </w:r>
      <w:r w:rsidRPr="0007319F">
        <w:rPr>
          <w:rFonts w:ascii="Arial" w:hAnsi="Arial" w:cs="Arial"/>
          <w:sz w:val="20"/>
          <w:szCs w:val="20"/>
        </w:rPr>
        <w:lastRenderedPageBreak/>
        <w:t>armazenagem, da necessidade de acesso imediato e integral a todos os recursos e da impossibilidade de divisão do objeto sem perda de eficiência, segurança e aderência à missão institucional do órgão.</w:t>
      </w:r>
    </w:p>
    <w:p w14:paraId="07E9A5FC" w14:textId="77777777" w:rsidR="003E27D4" w:rsidRPr="0007319F" w:rsidRDefault="003E27D4" w:rsidP="0007319F">
      <w:pPr>
        <w:pStyle w:val="Default"/>
        <w:spacing w:line="276" w:lineRule="auto"/>
        <w:ind w:left="360"/>
        <w:jc w:val="both"/>
        <w:rPr>
          <w:rFonts w:ascii="Arial" w:hAnsi="Arial" w:cs="Arial"/>
          <w:sz w:val="20"/>
          <w:szCs w:val="20"/>
        </w:rPr>
      </w:pPr>
    </w:p>
    <w:p w14:paraId="3C3BABE1" w14:textId="77777777" w:rsidR="00FF1775" w:rsidRPr="0007319F" w:rsidRDefault="00FF1775" w:rsidP="0007319F">
      <w:pPr>
        <w:pStyle w:val="Default"/>
        <w:spacing w:line="276" w:lineRule="auto"/>
        <w:jc w:val="both"/>
        <w:rPr>
          <w:rFonts w:ascii="Arial" w:hAnsi="Arial" w:cs="Arial"/>
          <w:b/>
          <w:bCs/>
          <w:sz w:val="20"/>
          <w:szCs w:val="20"/>
        </w:rPr>
      </w:pPr>
    </w:p>
    <w:p w14:paraId="1C142825" w14:textId="3D3754B7" w:rsidR="009B3CF3" w:rsidRPr="0007319F" w:rsidRDefault="009B3CF3"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DEMONSTRATIVO DOS RESULTADOS PRETENDIDOS</w:t>
      </w:r>
    </w:p>
    <w:p w14:paraId="46530A0D" w14:textId="6B176704" w:rsidR="0007319F" w:rsidRDefault="003E27D4" w:rsidP="0007319F">
      <w:pPr>
        <w:shd w:val="clear" w:color="auto" w:fill="FFFFFF"/>
        <w:spacing w:before="240" w:after="240"/>
        <w:jc w:val="both"/>
        <w:rPr>
          <w:sz w:val="20"/>
          <w:szCs w:val="20"/>
        </w:rPr>
      </w:pPr>
      <w:r w:rsidRPr="0007319F">
        <w:rPr>
          <w:sz w:val="20"/>
          <w:szCs w:val="20"/>
        </w:rPr>
        <w:t xml:space="preserve">A contratação da licença anual da plataforma SollAi para o </w:t>
      </w:r>
      <w:r w:rsidR="00F30306" w:rsidRPr="00F30306">
        <w:rPr>
          <w:color w:val="EE0000"/>
          <w:sz w:val="20"/>
          <w:szCs w:val="20"/>
          <w:highlight w:val="yellow"/>
        </w:rPr>
        <w:t xml:space="preserve">[NOME INSTITUIÇÃO] </w:t>
      </w:r>
      <w:r w:rsidRPr="0007319F">
        <w:rPr>
          <w:sz w:val="20"/>
          <w:szCs w:val="20"/>
        </w:rPr>
        <w:t>visa promover uma transformação significativa na gestão das licitações, contratos administrativos e processos internos da administração pública, com resultados concretos em economicidade, melhor aproveitamento dos recursos humanos, materiais e financeiros, efetividade e desenvolvimento nacional sustentável.</w:t>
      </w:r>
    </w:p>
    <w:p w14:paraId="654E0CED" w14:textId="77777777" w:rsidR="0007319F" w:rsidRDefault="003E27D4" w:rsidP="0007319F">
      <w:pPr>
        <w:shd w:val="clear" w:color="auto" w:fill="FFFFFF"/>
        <w:spacing w:before="240" w:after="240"/>
        <w:jc w:val="both"/>
        <w:rPr>
          <w:sz w:val="20"/>
          <w:szCs w:val="20"/>
        </w:rPr>
      </w:pPr>
      <w:r w:rsidRPr="0007319F">
        <w:rPr>
          <w:sz w:val="20"/>
          <w:szCs w:val="20"/>
        </w:rPr>
        <w:t>Em termos de economicidade, a plataforma SollAi proporciona uma expressiva redução de custos operacionais e de tempo, ao automatizar tarefas repetitivas e burocráticas, como elaboração de artefatos legais (Estudo Técnico Preliminar, Termo de Referência, Edital, justificativas técnicas e de preços, análise jurídica, condução de julgamento de propostas, impugnações, recursos, gestão e fiscalização contratual, análise de reequilíbrio econômico-financeiro, aplicação de penalidades, celebração de aditivos, recebimento do objeto e encerramento do contrato). A automação e organização inteligente dos processos de contratação pública, aliada à geração de textos com qualidade equiparada a pareceres s, elimina a necessidade de contratação de consultorias externas e reduz o retrabalho, otimizando o uso dos recursos financeiros do órgão. O acesso ilimitado aos módulos SollAi Chat, Processos Inteligentes e SollAi Academy para número ilimitado de usuários e utilizações, sem custos adicionais, potencializa o retorno sobre o investimento, pois amplia o alcance da solução sem onerar o orçamento.</w:t>
      </w:r>
    </w:p>
    <w:p w14:paraId="10830DFE" w14:textId="77777777" w:rsidR="0007319F" w:rsidRDefault="003E27D4" w:rsidP="0007319F">
      <w:pPr>
        <w:shd w:val="clear" w:color="auto" w:fill="FFFFFF"/>
        <w:spacing w:before="240" w:after="240"/>
        <w:jc w:val="both"/>
        <w:rPr>
          <w:sz w:val="20"/>
          <w:szCs w:val="20"/>
        </w:rPr>
      </w:pPr>
      <w:r w:rsidRPr="0007319F">
        <w:rPr>
          <w:sz w:val="20"/>
          <w:szCs w:val="20"/>
        </w:rPr>
        <w:t>No que se refere ao melhor aproveitamento dos recursos humanos, a plataforma libera os servidores das atividades mecânicas e repetitivas, permitindo que se dediquem a tarefas estratégicas e de maior valor agregado, como análise crítica, tomada de decisão e inovação na gestão pública. O acesso ao SollAi Academy garante capacitação contínua, prática e atualizada para todos os envolvidos, promovendo o desenvolvimento de competências essenciais e reduzindo a curva de aprendizado, o que resulta em equipes mais qualificadas, motivadas e produtivas. O suporte técnico especializado e a possibilidade de consultas ilimitadas a especialistas em Direito Público asseguram respaldo permanente, reduzindo a insegurança jurídica e o risco de erros que poderiam gerar prejuízos ao erário.</w:t>
      </w:r>
    </w:p>
    <w:p w14:paraId="5F11F5F8" w14:textId="16E89DFA" w:rsidR="0007319F" w:rsidRDefault="003E27D4" w:rsidP="0007319F">
      <w:pPr>
        <w:shd w:val="clear" w:color="auto" w:fill="FFFFFF"/>
        <w:spacing w:before="240" w:after="240"/>
        <w:jc w:val="both"/>
        <w:rPr>
          <w:sz w:val="20"/>
          <w:szCs w:val="20"/>
        </w:rPr>
      </w:pPr>
      <w:r w:rsidRPr="0007319F">
        <w:rPr>
          <w:sz w:val="20"/>
          <w:szCs w:val="20"/>
        </w:rPr>
        <w:t xml:space="preserve">Quanto ao melhor aproveitamento dos recursos materiais, a digitalização e automação dos processos minimizam o uso de papel, impressões e deslocamentos, promovendo práticas administrativas mais sustentáveis e alinhadas à missão institucional do </w:t>
      </w:r>
      <w:r w:rsidR="00F30306" w:rsidRPr="00F30306">
        <w:rPr>
          <w:color w:val="EE0000"/>
          <w:sz w:val="20"/>
          <w:szCs w:val="20"/>
          <w:highlight w:val="yellow"/>
        </w:rPr>
        <w:t xml:space="preserve">[NOME INSTITUIÇÃO] </w:t>
      </w:r>
      <w:r w:rsidRPr="0007319F">
        <w:rPr>
          <w:sz w:val="20"/>
          <w:szCs w:val="20"/>
        </w:rPr>
        <w:t>de promover a</w:t>
      </w:r>
      <w:r w:rsidRPr="00F30306">
        <w:rPr>
          <w:color w:val="EE0000"/>
          <w:sz w:val="20"/>
          <w:szCs w:val="20"/>
        </w:rPr>
        <w:t xml:space="preserve"> </w:t>
      </w:r>
      <w:r w:rsidR="00F30306" w:rsidRPr="00F30306">
        <w:rPr>
          <w:color w:val="EE0000"/>
          <w:sz w:val="20"/>
          <w:szCs w:val="20"/>
          <w:highlight w:val="yellow"/>
        </w:rPr>
        <w:t>.....</w:t>
      </w:r>
      <w:r w:rsidRPr="00F30306">
        <w:rPr>
          <w:color w:val="EE0000"/>
          <w:sz w:val="20"/>
          <w:szCs w:val="20"/>
          <w:highlight w:val="yellow"/>
        </w:rPr>
        <w:t>.</w:t>
      </w:r>
      <w:r w:rsidRPr="00F30306">
        <w:rPr>
          <w:color w:val="EE0000"/>
          <w:sz w:val="20"/>
          <w:szCs w:val="20"/>
        </w:rPr>
        <w:t xml:space="preserve"> </w:t>
      </w:r>
      <w:r w:rsidRPr="0007319F">
        <w:rPr>
          <w:sz w:val="20"/>
          <w:szCs w:val="20"/>
        </w:rPr>
        <w:t>A centralização das informações e documentos em ambiente digital seguro, com controle de acessos e rastreabilidade, aumenta a transparência, facilita auditorias e reduz perdas e extravios de documentos físicos.</w:t>
      </w:r>
    </w:p>
    <w:p w14:paraId="1FB5A087" w14:textId="77777777" w:rsidR="0007319F" w:rsidRDefault="003E27D4" w:rsidP="0007319F">
      <w:pPr>
        <w:shd w:val="clear" w:color="auto" w:fill="FFFFFF"/>
        <w:spacing w:before="240" w:after="240"/>
        <w:jc w:val="both"/>
        <w:rPr>
          <w:sz w:val="20"/>
          <w:szCs w:val="20"/>
        </w:rPr>
      </w:pPr>
      <w:r w:rsidRPr="0007319F">
        <w:rPr>
          <w:sz w:val="20"/>
          <w:szCs w:val="20"/>
        </w:rPr>
        <w:t>Em termos de efetividade, a plataforma SollAi eleva o padrão de qualidade das contratações públicas, ao garantir respostas rápidas, fundamentadas e alinhadas à legislação vigente, promovendo decisões mais assertivas e seguras. A automação dos fluxos e a padronização dos artefatos legais reduzem a incidência de falhas formais e materiais, mitigando riscos de impugnações, recursos e judicializações, o que contribui para maior celeridade e eficiência nos processos licitatórios e contratuais. O acesso a treinamentos e conteúdos atualizados fortalece a cultura de compliance e governança, promovendo a conformidade com os princípios constitucionais da administração pública.</w:t>
      </w:r>
    </w:p>
    <w:p w14:paraId="090D8566" w14:textId="7EE23F0D" w:rsidR="0007319F" w:rsidRDefault="003E27D4" w:rsidP="0007319F">
      <w:pPr>
        <w:shd w:val="clear" w:color="auto" w:fill="FFFFFF"/>
        <w:spacing w:before="240" w:after="240"/>
        <w:jc w:val="both"/>
        <w:rPr>
          <w:sz w:val="20"/>
          <w:szCs w:val="20"/>
        </w:rPr>
      </w:pPr>
      <w:r w:rsidRPr="0007319F">
        <w:rPr>
          <w:sz w:val="20"/>
          <w:szCs w:val="20"/>
        </w:rPr>
        <w:lastRenderedPageBreak/>
        <w:t xml:space="preserve">No aspecto do desenvolvimento nacional sustentável, a contratação da SollAi está alinhada à missão constitucional do </w:t>
      </w:r>
      <w:r w:rsidR="00F30306" w:rsidRPr="00F30306">
        <w:rPr>
          <w:color w:val="EE0000"/>
          <w:sz w:val="20"/>
          <w:szCs w:val="20"/>
          <w:highlight w:val="yellow"/>
        </w:rPr>
        <w:t>[NOME INSTITUIÇÃO]</w:t>
      </w:r>
      <w:r w:rsidRPr="0007319F">
        <w:rPr>
          <w:sz w:val="20"/>
          <w:szCs w:val="20"/>
        </w:rPr>
        <w:t>, ao fomentar a inovação tecnológica, a capacitação dos servidores e a adoção de práticas administrativas responsáveis e ambientalmente corretas. A solução contribui para a modernização da gestão pública, promovendo o uso racional dos recursos, a redução do impacto ambiental e a valorização do capital humano, além de estimular a adoção de soluções tecnológicas nacionais, fortalecendo o ecossistema de inovação brasileiro.</w:t>
      </w:r>
    </w:p>
    <w:p w14:paraId="6C1FD3FB" w14:textId="4FCDA0FC" w:rsidR="009B3CF3" w:rsidRPr="0007319F" w:rsidRDefault="003E27D4" w:rsidP="0007319F">
      <w:pPr>
        <w:shd w:val="clear" w:color="auto" w:fill="FFFFFF"/>
        <w:spacing w:before="240" w:after="240"/>
        <w:jc w:val="both"/>
        <w:rPr>
          <w:b/>
          <w:bCs/>
          <w:sz w:val="20"/>
          <w:szCs w:val="20"/>
          <w:highlight w:val="cyan"/>
        </w:rPr>
      </w:pPr>
      <w:r w:rsidRPr="0007319F">
        <w:rPr>
          <w:sz w:val="20"/>
          <w:szCs w:val="20"/>
        </w:rPr>
        <w:t xml:space="preserve">Portanto, a contratação da plataforma SollAi representa uma decisão estratégica que potencializa a eficiência, a transparência, a sustentabilidade e a qualidade dos serviços públicos prestados pelo </w:t>
      </w:r>
      <w:r w:rsidR="00F30306" w:rsidRPr="00F30306">
        <w:rPr>
          <w:color w:val="EE0000"/>
          <w:sz w:val="20"/>
          <w:szCs w:val="20"/>
          <w:highlight w:val="yellow"/>
        </w:rPr>
        <w:t xml:space="preserve">[NOME INSTITUIÇÃO] </w:t>
      </w:r>
      <w:r w:rsidRPr="0007319F">
        <w:rPr>
          <w:sz w:val="20"/>
          <w:szCs w:val="20"/>
        </w:rPr>
        <w:t>promovendo o desenvolvimento institucional e contribuindo para o alcance dos objetivos constitucionais de promoção da saúde, qualidade de vida e proteção ao meio ambiente, com responsabilidade fiscal e compromisso com o desenvolvimento sustentável.</w:t>
      </w:r>
      <w:r w:rsidRPr="0007319F">
        <w:rPr>
          <w:sz w:val="20"/>
          <w:szCs w:val="20"/>
        </w:rPr>
        <w:br/>
      </w:r>
    </w:p>
    <w:p w14:paraId="4C620C17" w14:textId="77777777" w:rsidR="009B3CF3" w:rsidRPr="0007319F" w:rsidRDefault="009B3CF3"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bCs/>
          <w:sz w:val="20"/>
          <w:szCs w:val="20"/>
        </w:rPr>
        <w:t>PROVIDÊNCIAS PRÉVIAS AO CONTRATO</w:t>
      </w:r>
    </w:p>
    <w:p w14:paraId="68769FCD" w14:textId="77777777" w:rsidR="009B3CF3" w:rsidRPr="0007319F" w:rsidRDefault="009B3CF3" w:rsidP="0007319F">
      <w:pPr>
        <w:pStyle w:val="Default"/>
        <w:spacing w:line="276" w:lineRule="auto"/>
        <w:jc w:val="both"/>
        <w:rPr>
          <w:rFonts w:ascii="Arial" w:hAnsi="Arial" w:cs="Arial"/>
          <w:sz w:val="20"/>
          <w:szCs w:val="20"/>
          <w:highlight w:val="cyan"/>
        </w:rPr>
      </w:pPr>
    </w:p>
    <w:p w14:paraId="7D58A294" w14:textId="3956397C" w:rsidR="009B3CF3" w:rsidRPr="0007319F" w:rsidRDefault="003E27D4" w:rsidP="0007319F">
      <w:pPr>
        <w:pStyle w:val="Default"/>
        <w:spacing w:line="276" w:lineRule="auto"/>
        <w:jc w:val="both"/>
        <w:rPr>
          <w:rFonts w:ascii="Arial" w:hAnsi="Arial" w:cs="Arial"/>
          <w:color w:val="auto"/>
          <w:sz w:val="20"/>
          <w:szCs w:val="20"/>
        </w:rPr>
      </w:pPr>
      <w:r w:rsidRPr="0007319F">
        <w:rPr>
          <w:rFonts w:ascii="Arial" w:hAnsi="Arial" w:cs="Arial"/>
          <w:color w:val="auto"/>
          <w:sz w:val="20"/>
          <w:szCs w:val="20"/>
        </w:rPr>
        <w:t>Não há necessidade de adoção de providências para adequação do ambiente do órgão para a presente contratação, tendo em vista que a solução a ser utilizada é disponibilizada em ambiente digital, acessível via internet, não exigindo instalação local, aquisição de infraestrutura adicional ou alterações nos sistemas já existentes, sendo compatível com os recursos tecnológicos atualmente disponíveis no órgão.</w:t>
      </w:r>
    </w:p>
    <w:p w14:paraId="391E60FC" w14:textId="77777777" w:rsidR="003E27D4" w:rsidRPr="0007319F" w:rsidRDefault="003E27D4" w:rsidP="0007319F">
      <w:pPr>
        <w:pStyle w:val="Default"/>
        <w:spacing w:line="276" w:lineRule="auto"/>
        <w:ind w:left="360"/>
        <w:jc w:val="both"/>
        <w:rPr>
          <w:rFonts w:ascii="Arial" w:hAnsi="Arial" w:cs="Arial"/>
          <w:b/>
          <w:bCs/>
          <w:color w:val="auto"/>
          <w:sz w:val="20"/>
          <w:szCs w:val="20"/>
          <w:highlight w:val="cyan"/>
        </w:rPr>
      </w:pPr>
    </w:p>
    <w:p w14:paraId="2C6BC239" w14:textId="1ED221C8" w:rsidR="00DD38DB" w:rsidRPr="0007319F" w:rsidRDefault="009F3E9A" w:rsidP="0007319F">
      <w:pPr>
        <w:pStyle w:val="Default"/>
        <w:numPr>
          <w:ilvl w:val="0"/>
          <w:numId w:val="24"/>
        </w:numPr>
        <w:spacing w:line="276" w:lineRule="auto"/>
        <w:ind w:left="360" w:hanging="360"/>
        <w:jc w:val="both"/>
        <w:rPr>
          <w:rFonts w:ascii="Arial" w:hAnsi="Arial" w:cs="Arial"/>
          <w:b/>
          <w:bCs/>
          <w:color w:val="auto"/>
          <w:sz w:val="20"/>
          <w:szCs w:val="20"/>
        </w:rPr>
      </w:pPr>
      <w:r w:rsidRPr="0007319F">
        <w:rPr>
          <w:rFonts w:ascii="Arial" w:hAnsi="Arial" w:cs="Arial"/>
          <w:b/>
          <w:color w:val="auto"/>
          <w:sz w:val="20"/>
          <w:szCs w:val="20"/>
        </w:rPr>
        <w:t>CONTRATAÇÕES CORRELATAS E/OU INTERDEPE</w:t>
      </w:r>
      <w:r w:rsidR="00EC2673" w:rsidRPr="0007319F">
        <w:rPr>
          <w:rFonts w:ascii="Arial" w:hAnsi="Arial" w:cs="Arial"/>
          <w:b/>
          <w:color w:val="auto"/>
          <w:sz w:val="20"/>
          <w:szCs w:val="20"/>
        </w:rPr>
        <w:t>N</w:t>
      </w:r>
      <w:r w:rsidRPr="0007319F">
        <w:rPr>
          <w:rFonts w:ascii="Arial" w:hAnsi="Arial" w:cs="Arial"/>
          <w:b/>
          <w:color w:val="auto"/>
          <w:sz w:val="20"/>
          <w:szCs w:val="20"/>
        </w:rPr>
        <w:t xml:space="preserve">DENTES </w:t>
      </w:r>
    </w:p>
    <w:p w14:paraId="4E47ED7F" w14:textId="77777777" w:rsidR="00FF1775" w:rsidRPr="0007319F" w:rsidRDefault="00FF1775" w:rsidP="0007319F">
      <w:pPr>
        <w:pStyle w:val="Default"/>
        <w:spacing w:line="276" w:lineRule="auto"/>
        <w:ind w:left="360"/>
        <w:jc w:val="both"/>
        <w:rPr>
          <w:rFonts w:ascii="Arial" w:hAnsi="Arial" w:cs="Arial"/>
          <w:b/>
          <w:bCs/>
          <w:sz w:val="20"/>
          <w:szCs w:val="20"/>
        </w:rPr>
      </w:pPr>
    </w:p>
    <w:p w14:paraId="3BFA18DE" w14:textId="39114DB4" w:rsidR="00FF1775" w:rsidRPr="0007319F" w:rsidRDefault="003E27D4" w:rsidP="0007319F">
      <w:pPr>
        <w:pStyle w:val="Default"/>
        <w:spacing w:line="276" w:lineRule="auto"/>
        <w:jc w:val="both"/>
        <w:rPr>
          <w:rFonts w:ascii="Arial" w:hAnsi="Arial" w:cs="Arial"/>
          <w:sz w:val="20"/>
          <w:szCs w:val="20"/>
        </w:rPr>
      </w:pPr>
      <w:r w:rsidRPr="0007319F">
        <w:rPr>
          <w:rFonts w:ascii="Arial" w:hAnsi="Arial" w:cs="Arial"/>
          <w:sz w:val="20"/>
          <w:szCs w:val="20"/>
        </w:rPr>
        <w:t>Não foram identificadas contratações correlatas e/ou interdependentes para a presente demanda, uma vez que a solução pretendida possui caráter autônomo e pode ser implementada e utilizada de forma independente, sem necessidade de vínculos com outras contratações ou sistemas adicionais.</w:t>
      </w:r>
    </w:p>
    <w:p w14:paraId="1DC3E84B" w14:textId="77777777" w:rsidR="003E27D4" w:rsidRPr="0007319F" w:rsidRDefault="003E27D4" w:rsidP="0007319F">
      <w:pPr>
        <w:pStyle w:val="Default"/>
        <w:spacing w:line="276" w:lineRule="auto"/>
        <w:jc w:val="both"/>
        <w:rPr>
          <w:rFonts w:ascii="Arial" w:hAnsi="Arial" w:cs="Arial"/>
          <w:b/>
          <w:bCs/>
          <w:sz w:val="20"/>
          <w:szCs w:val="20"/>
        </w:rPr>
      </w:pPr>
    </w:p>
    <w:p w14:paraId="54AEF2F4" w14:textId="77777777"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POSSÍVEIS IMPACTOS AMBIENTAIS </w:t>
      </w:r>
    </w:p>
    <w:p w14:paraId="2BE1C657" w14:textId="77777777" w:rsidR="00FF1775" w:rsidRPr="0007319F" w:rsidRDefault="00FF1775" w:rsidP="0007319F">
      <w:pPr>
        <w:pStyle w:val="Default"/>
        <w:spacing w:line="276" w:lineRule="auto"/>
        <w:ind w:left="360"/>
        <w:jc w:val="both"/>
        <w:rPr>
          <w:rFonts w:ascii="Arial" w:hAnsi="Arial" w:cs="Arial"/>
          <w:b/>
          <w:bCs/>
          <w:sz w:val="20"/>
          <w:szCs w:val="20"/>
        </w:rPr>
      </w:pPr>
    </w:p>
    <w:p w14:paraId="72BA9FE7" w14:textId="3BCEB460" w:rsidR="003E27D4" w:rsidRPr="0007319F" w:rsidRDefault="003E27D4" w:rsidP="0007319F">
      <w:pPr>
        <w:pStyle w:val="Default"/>
        <w:spacing w:line="276" w:lineRule="auto"/>
        <w:jc w:val="both"/>
        <w:rPr>
          <w:rFonts w:ascii="Arial" w:hAnsi="Arial" w:cs="Arial"/>
          <w:b/>
          <w:bCs/>
          <w:sz w:val="20"/>
          <w:szCs w:val="20"/>
        </w:rPr>
      </w:pPr>
      <w:r w:rsidRPr="0007319F">
        <w:rPr>
          <w:rFonts w:ascii="Arial" w:hAnsi="Arial" w:cs="Arial"/>
          <w:sz w:val="20"/>
          <w:szCs w:val="20"/>
        </w:rPr>
        <w:t>Não foram identificados impactos ambientais relevantes decorrentes da presente contratação, tendo em vista que a solução é de natureza digital, não envolvendo consumo direto de recursos naturais, geração de resíduos ou intervenções físicas no ambiente, estando alinhada aos princípios de sustentabilidade e uso eficiente de recursos.</w:t>
      </w:r>
    </w:p>
    <w:p w14:paraId="07ADAB9B" w14:textId="77777777" w:rsidR="003E27D4" w:rsidRPr="0007319F" w:rsidRDefault="003E27D4" w:rsidP="0007319F">
      <w:pPr>
        <w:pStyle w:val="Default"/>
        <w:spacing w:line="276" w:lineRule="auto"/>
        <w:jc w:val="both"/>
        <w:rPr>
          <w:rFonts w:ascii="Arial" w:hAnsi="Arial" w:cs="Arial"/>
          <w:b/>
          <w:bCs/>
          <w:sz w:val="20"/>
          <w:szCs w:val="20"/>
        </w:rPr>
      </w:pPr>
    </w:p>
    <w:p w14:paraId="5DFCA5E5" w14:textId="77777777"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 xml:space="preserve">MAPEAMENTO DE RISCOS </w:t>
      </w:r>
    </w:p>
    <w:p w14:paraId="251A9D16" w14:textId="77777777" w:rsidR="00FF1775" w:rsidRPr="0007319F" w:rsidRDefault="00FF1775" w:rsidP="0007319F">
      <w:pPr>
        <w:pStyle w:val="Default"/>
        <w:spacing w:line="276" w:lineRule="auto"/>
        <w:ind w:left="360"/>
        <w:jc w:val="both"/>
        <w:rPr>
          <w:rFonts w:ascii="Arial" w:hAnsi="Arial" w:cs="Arial"/>
          <w:b/>
          <w:bCs/>
          <w:sz w:val="20"/>
          <w:szCs w:val="20"/>
        </w:rPr>
      </w:pPr>
    </w:p>
    <w:p w14:paraId="1F9ADA51" w14:textId="436686A0" w:rsidR="00FF1775" w:rsidRPr="0007319F" w:rsidRDefault="0007319F" w:rsidP="0007319F">
      <w:pPr>
        <w:pStyle w:val="Default"/>
        <w:spacing w:line="276" w:lineRule="auto"/>
        <w:jc w:val="both"/>
        <w:rPr>
          <w:rFonts w:ascii="Arial" w:hAnsi="Arial" w:cs="Arial"/>
          <w:sz w:val="20"/>
          <w:szCs w:val="20"/>
        </w:rPr>
      </w:pPr>
      <w:r w:rsidRPr="0007319F">
        <w:rPr>
          <w:rFonts w:ascii="Arial" w:hAnsi="Arial" w:cs="Arial"/>
          <w:sz w:val="20"/>
          <w:szCs w:val="20"/>
        </w:rPr>
        <w:t>Em anexo.</w:t>
      </w:r>
    </w:p>
    <w:p w14:paraId="03690864" w14:textId="77777777" w:rsidR="0007319F" w:rsidRPr="0007319F" w:rsidRDefault="0007319F" w:rsidP="0007319F">
      <w:pPr>
        <w:pStyle w:val="Default"/>
        <w:spacing w:line="276" w:lineRule="auto"/>
        <w:jc w:val="both"/>
        <w:rPr>
          <w:rFonts w:ascii="Arial" w:hAnsi="Arial" w:cs="Arial"/>
          <w:b/>
          <w:bCs/>
          <w:sz w:val="20"/>
          <w:szCs w:val="20"/>
        </w:rPr>
      </w:pPr>
    </w:p>
    <w:p w14:paraId="50AEEED2" w14:textId="77777777" w:rsidR="00DD38DB"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DECLARAÇÃO DE VIABILIDADE DA CONTRATAÇÃO</w:t>
      </w:r>
    </w:p>
    <w:p w14:paraId="7222BA33" w14:textId="77777777" w:rsidR="00FF1775" w:rsidRPr="0007319F" w:rsidRDefault="00FF1775" w:rsidP="0007319F">
      <w:pPr>
        <w:pStyle w:val="Default"/>
        <w:spacing w:line="276" w:lineRule="auto"/>
        <w:ind w:left="360"/>
        <w:jc w:val="both"/>
        <w:rPr>
          <w:rFonts w:ascii="Arial" w:hAnsi="Arial" w:cs="Arial"/>
          <w:b/>
          <w:bCs/>
          <w:sz w:val="20"/>
          <w:szCs w:val="20"/>
        </w:rPr>
      </w:pPr>
    </w:p>
    <w:p w14:paraId="761342B4" w14:textId="77777777" w:rsidR="0007319F" w:rsidRDefault="0007319F" w:rsidP="0007319F">
      <w:pPr>
        <w:pStyle w:val="LO-normal"/>
        <w:widowControl w:val="0"/>
        <w:ind w:right="60"/>
        <w:jc w:val="both"/>
        <w:rPr>
          <w:sz w:val="20"/>
          <w:szCs w:val="20"/>
          <w:lang w:val="pt-BR"/>
        </w:rPr>
      </w:pPr>
      <w:r w:rsidRPr="0007319F">
        <w:rPr>
          <w:sz w:val="20"/>
          <w:szCs w:val="20"/>
          <w:lang w:val="pt-BR"/>
        </w:rPr>
        <w:t>A contratação da plataforma digital de gestão integrada de processos licitatórios, fornecida como serviço (SaaS), é considerada VIÁVEL para o atendimento da necessidade institucional identificada. A solução atende plenamente aos requisitos técnicos estabelecidos, proporcionando funcionalidades como controle de prazos, automatização de documentos, suporte técnico especializado e análise de documentos com uso de inteligência artificial, o que assegura ganhos de eficiência, segurança jurídica e agilidade nas atividades do setor de compras.</w:t>
      </w:r>
      <w:r w:rsidRPr="0007319F">
        <w:rPr>
          <w:sz w:val="20"/>
          <w:szCs w:val="20"/>
          <w:lang w:val="pt-BR"/>
        </w:rPr>
        <w:br/>
      </w:r>
      <w:r w:rsidRPr="0007319F">
        <w:rPr>
          <w:sz w:val="20"/>
          <w:szCs w:val="20"/>
          <w:lang w:val="pt-BR"/>
        </w:rPr>
        <w:br/>
      </w:r>
      <w:r w:rsidRPr="0007319F">
        <w:rPr>
          <w:sz w:val="20"/>
          <w:szCs w:val="20"/>
          <w:lang w:val="pt-BR"/>
        </w:rPr>
        <w:lastRenderedPageBreak/>
        <w:t>Do ponto de vista técnico, a solução é viável, pois há fornecedores capazes de atender às especificações do objeto, sendo que a análise de mercado confirmou a existência de fornecedor exclusivo, justificada pela singularidade da plataforma SollAI, que possui acesso exclusivo a um banco de dados especializado em licitações e contratos. A restrição de fornecedores foi devidamente analisada e fundamentada, não havendo prejuízo à competitividade, uma vez que a singularidade tecnológica do produto justifica a inexigibilidade de licitação.</w:t>
      </w:r>
    </w:p>
    <w:p w14:paraId="11278F2D" w14:textId="77777777" w:rsidR="0007319F" w:rsidRDefault="0007319F" w:rsidP="0007319F">
      <w:pPr>
        <w:pStyle w:val="LO-normal"/>
        <w:widowControl w:val="0"/>
        <w:ind w:right="60"/>
        <w:jc w:val="both"/>
        <w:rPr>
          <w:sz w:val="20"/>
          <w:szCs w:val="20"/>
          <w:lang w:val="pt-BR"/>
        </w:rPr>
      </w:pPr>
    </w:p>
    <w:p w14:paraId="08003369" w14:textId="77777777" w:rsidR="0007319F" w:rsidRDefault="0007319F" w:rsidP="0007319F">
      <w:pPr>
        <w:pStyle w:val="LO-normal"/>
        <w:widowControl w:val="0"/>
        <w:ind w:right="60"/>
        <w:jc w:val="both"/>
        <w:rPr>
          <w:sz w:val="20"/>
          <w:szCs w:val="20"/>
          <w:lang w:val="pt-BR"/>
        </w:rPr>
      </w:pPr>
      <w:r w:rsidRPr="0007319F">
        <w:rPr>
          <w:sz w:val="20"/>
          <w:szCs w:val="20"/>
          <w:lang w:val="pt-BR"/>
        </w:rPr>
        <w:t>No aspecto econômico, a contratação é viável, com orçamento suficiente para custear a solução e análise de custos que garante a economicidade da proposta. O valor proposto está compatível com o mercado, considerando a exclusividade e inovação tecnológica do serviço, e a contratação encontra-se juridicamente amparada pela legislação vigente, especialmente pelo art. 74, incisos I e III, da Lei nº 14.133/2021.</w:t>
      </w:r>
    </w:p>
    <w:p w14:paraId="2A0C690E" w14:textId="77777777" w:rsidR="0007319F" w:rsidRDefault="0007319F" w:rsidP="0007319F">
      <w:pPr>
        <w:pStyle w:val="LO-normal"/>
        <w:widowControl w:val="0"/>
        <w:ind w:right="60"/>
        <w:jc w:val="both"/>
        <w:rPr>
          <w:sz w:val="20"/>
          <w:szCs w:val="20"/>
          <w:lang w:val="pt-BR"/>
        </w:rPr>
      </w:pPr>
    </w:p>
    <w:p w14:paraId="37AC5B1E" w14:textId="77777777" w:rsidR="0007319F" w:rsidRDefault="0007319F" w:rsidP="0007319F">
      <w:pPr>
        <w:pStyle w:val="LO-normal"/>
        <w:widowControl w:val="0"/>
        <w:ind w:right="60"/>
        <w:jc w:val="both"/>
        <w:rPr>
          <w:sz w:val="20"/>
          <w:szCs w:val="20"/>
          <w:lang w:val="pt-BR"/>
        </w:rPr>
      </w:pPr>
      <w:r w:rsidRPr="0007319F">
        <w:rPr>
          <w:sz w:val="20"/>
          <w:szCs w:val="20"/>
          <w:lang w:val="pt-BR"/>
        </w:rPr>
        <w:t>A contratação atenderá à necessidade identificada ao prover aos agentes públicos informações qualificadas, reduzindo erros em procedimentos licitatórios e prevenindo prejuízos ao órgão, aos servidores e à sociedade. O atendimento à demanda é reforçado pela urgência decorrente do grande volume de demandas acumuladas, escassez de pessoal e necessidade de maior controle e agilidade nos processos de compras.</w:t>
      </w:r>
    </w:p>
    <w:p w14:paraId="5EDD45C3" w14:textId="77777777" w:rsidR="0007319F" w:rsidRDefault="0007319F" w:rsidP="0007319F">
      <w:pPr>
        <w:pStyle w:val="LO-normal"/>
        <w:widowControl w:val="0"/>
        <w:ind w:right="60"/>
        <w:jc w:val="both"/>
        <w:rPr>
          <w:sz w:val="20"/>
          <w:szCs w:val="20"/>
          <w:lang w:val="pt-BR"/>
        </w:rPr>
      </w:pPr>
    </w:p>
    <w:p w14:paraId="789EAA23" w14:textId="6A306D48" w:rsidR="0007319F" w:rsidRPr="0007319F" w:rsidRDefault="0007319F" w:rsidP="0007319F">
      <w:pPr>
        <w:pStyle w:val="LO-normal"/>
        <w:widowControl w:val="0"/>
        <w:ind w:right="60"/>
        <w:jc w:val="both"/>
        <w:rPr>
          <w:sz w:val="20"/>
          <w:szCs w:val="20"/>
          <w:lang w:val="pt-BR"/>
        </w:rPr>
      </w:pPr>
      <w:r w:rsidRPr="0007319F">
        <w:rPr>
          <w:sz w:val="20"/>
          <w:szCs w:val="20"/>
          <w:lang w:val="pt-BR"/>
        </w:rPr>
        <w:t>Diante do exposto, declara-se a contratação VIÁVEL, pois ela assegura o atendimento integral à necessidade institucional, com respaldo técnico, econômico e , promovendo eficiência, segurança e economicidade para a Administração.</w:t>
      </w:r>
    </w:p>
    <w:p w14:paraId="2BB5B301" w14:textId="07984BC0" w:rsidR="0007319F" w:rsidRPr="0007319F" w:rsidRDefault="0007319F" w:rsidP="0007319F">
      <w:pPr>
        <w:pStyle w:val="Default"/>
        <w:spacing w:line="276" w:lineRule="auto"/>
        <w:ind w:left="360"/>
        <w:jc w:val="both"/>
        <w:rPr>
          <w:rFonts w:ascii="Arial" w:hAnsi="Arial" w:cs="Arial"/>
          <w:b/>
          <w:bCs/>
          <w:sz w:val="20"/>
          <w:szCs w:val="20"/>
        </w:rPr>
      </w:pPr>
    </w:p>
    <w:p w14:paraId="6B0D7368" w14:textId="71D5D22A" w:rsidR="0007319F" w:rsidRPr="0007319F" w:rsidRDefault="0007319F" w:rsidP="0007319F">
      <w:pPr>
        <w:shd w:val="clear" w:color="auto" w:fill="FFFFFF"/>
        <w:spacing w:before="240" w:after="240"/>
        <w:jc w:val="both"/>
        <w:rPr>
          <w:sz w:val="20"/>
          <w:szCs w:val="20"/>
        </w:rPr>
      </w:pPr>
      <w:proofErr w:type="gramStart"/>
      <w:r w:rsidRPr="0007319F">
        <w:rPr>
          <w:b/>
          <w:sz w:val="20"/>
          <w:szCs w:val="20"/>
        </w:rPr>
        <w:t>( X</w:t>
      </w:r>
      <w:proofErr w:type="gramEnd"/>
      <w:r w:rsidRPr="0007319F">
        <w:rPr>
          <w:b/>
          <w:sz w:val="20"/>
          <w:szCs w:val="20"/>
        </w:rPr>
        <w:t xml:space="preserve"> </w:t>
      </w:r>
      <w:proofErr w:type="gramStart"/>
      <w:r w:rsidRPr="0007319F">
        <w:rPr>
          <w:b/>
          <w:sz w:val="20"/>
          <w:szCs w:val="20"/>
        </w:rPr>
        <w:t>)  É</w:t>
      </w:r>
      <w:proofErr w:type="gramEnd"/>
      <w:r w:rsidRPr="0007319F">
        <w:rPr>
          <w:b/>
          <w:sz w:val="20"/>
          <w:szCs w:val="20"/>
        </w:rPr>
        <w:t xml:space="preserve"> VIÁVEL</w:t>
      </w:r>
      <w:r w:rsidRPr="0007319F">
        <w:rPr>
          <w:sz w:val="20"/>
          <w:szCs w:val="20"/>
        </w:rPr>
        <w:t xml:space="preserve"> a contratação proposta pela unidade requisitante</w:t>
      </w:r>
    </w:p>
    <w:p w14:paraId="2940FF87" w14:textId="7E115AF5" w:rsidR="00FF1775" w:rsidRPr="0007319F" w:rsidRDefault="0007319F" w:rsidP="0007319F">
      <w:pPr>
        <w:pStyle w:val="Default"/>
        <w:spacing w:line="276" w:lineRule="auto"/>
        <w:jc w:val="both"/>
        <w:rPr>
          <w:rFonts w:ascii="Arial" w:hAnsi="Arial" w:cs="Arial"/>
          <w:sz w:val="20"/>
          <w:szCs w:val="20"/>
        </w:rPr>
      </w:pPr>
      <w:proofErr w:type="gramStart"/>
      <w:r w:rsidRPr="0007319F">
        <w:rPr>
          <w:rFonts w:ascii="Arial" w:hAnsi="Arial" w:cs="Arial"/>
          <w:b/>
          <w:sz w:val="20"/>
          <w:szCs w:val="20"/>
        </w:rPr>
        <w:t xml:space="preserve">(  </w:t>
      </w:r>
      <w:proofErr w:type="gramEnd"/>
      <w:r w:rsidRPr="0007319F">
        <w:rPr>
          <w:rFonts w:ascii="Arial" w:hAnsi="Arial" w:cs="Arial"/>
          <w:b/>
          <w:sz w:val="20"/>
          <w:szCs w:val="20"/>
        </w:rPr>
        <w:t xml:space="preserve">  </w:t>
      </w:r>
      <w:proofErr w:type="gramStart"/>
      <w:r w:rsidRPr="0007319F">
        <w:rPr>
          <w:rFonts w:ascii="Arial" w:hAnsi="Arial" w:cs="Arial"/>
          <w:b/>
          <w:sz w:val="20"/>
          <w:szCs w:val="20"/>
        </w:rPr>
        <w:t xml:space="preserve">  )</w:t>
      </w:r>
      <w:proofErr w:type="gramEnd"/>
      <w:r w:rsidRPr="0007319F">
        <w:rPr>
          <w:rFonts w:ascii="Arial" w:hAnsi="Arial" w:cs="Arial"/>
          <w:b/>
          <w:sz w:val="20"/>
          <w:szCs w:val="20"/>
        </w:rPr>
        <w:t xml:space="preserve">  NÃO É VIÁVEL</w:t>
      </w:r>
      <w:r w:rsidRPr="0007319F">
        <w:rPr>
          <w:rFonts w:ascii="Arial" w:hAnsi="Arial" w:cs="Arial"/>
          <w:sz w:val="20"/>
          <w:szCs w:val="20"/>
        </w:rPr>
        <w:t xml:space="preserve"> a contratação proposta pela unidade requisitante</w:t>
      </w:r>
    </w:p>
    <w:p w14:paraId="51B28BDD" w14:textId="77777777" w:rsidR="0007319F" w:rsidRPr="0007319F" w:rsidRDefault="0007319F" w:rsidP="0007319F">
      <w:pPr>
        <w:pStyle w:val="Default"/>
        <w:spacing w:line="276" w:lineRule="auto"/>
        <w:jc w:val="both"/>
        <w:rPr>
          <w:rFonts w:ascii="Arial" w:hAnsi="Arial" w:cs="Arial"/>
          <w:b/>
          <w:bCs/>
          <w:sz w:val="20"/>
          <w:szCs w:val="20"/>
        </w:rPr>
      </w:pPr>
    </w:p>
    <w:p w14:paraId="1B653F35" w14:textId="033F6EAD" w:rsidR="00FF1775"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bCs/>
          <w:sz w:val="20"/>
          <w:szCs w:val="20"/>
        </w:rPr>
        <w:t>ANEXOS</w:t>
      </w:r>
    </w:p>
    <w:p w14:paraId="06E46923" w14:textId="77777777" w:rsidR="00FF1775" w:rsidRPr="0007319F" w:rsidRDefault="00FF1775" w:rsidP="0007319F">
      <w:pPr>
        <w:pStyle w:val="Default"/>
        <w:spacing w:line="276" w:lineRule="auto"/>
        <w:ind w:left="360"/>
        <w:jc w:val="both"/>
        <w:rPr>
          <w:rFonts w:ascii="Arial" w:hAnsi="Arial" w:cs="Arial"/>
          <w:b/>
          <w:bCs/>
          <w:sz w:val="20"/>
          <w:szCs w:val="20"/>
        </w:rPr>
      </w:pPr>
    </w:p>
    <w:p w14:paraId="2681EC31" w14:textId="48C0EE3E" w:rsidR="00FF1775" w:rsidRPr="0007319F" w:rsidRDefault="0007319F" w:rsidP="0007319F">
      <w:pPr>
        <w:pStyle w:val="PargrafodaLista"/>
        <w:jc w:val="both"/>
        <w:rPr>
          <w:sz w:val="20"/>
          <w:szCs w:val="20"/>
        </w:rPr>
      </w:pPr>
      <w:r w:rsidRPr="0007319F">
        <w:rPr>
          <w:sz w:val="20"/>
          <w:szCs w:val="20"/>
        </w:rPr>
        <w:t>Mapa de risco</w:t>
      </w:r>
    </w:p>
    <w:p w14:paraId="5ED99180" w14:textId="77777777" w:rsidR="0007319F" w:rsidRPr="0007319F" w:rsidRDefault="0007319F" w:rsidP="0007319F">
      <w:pPr>
        <w:pStyle w:val="PargrafodaLista"/>
        <w:jc w:val="both"/>
        <w:rPr>
          <w:b/>
          <w:bCs/>
          <w:sz w:val="20"/>
          <w:szCs w:val="20"/>
        </w:rPr>
      </w:pPr>
    </w:p>
    <w:p w14:paraId="66AF2990" w14:textId="1DCF736A" w:rsidR="009F3E9A" w:rsidRPr="0007319F" w:rsidRDefault="009F3E9A" w:rsidP="0007319F">
      <w:pPr>
        <w:pStyle w:val="Default"/>
        <w:numPr>
          <w:ilvl w:val="0"/>
          <w:numId w:val="24"/>
        </w:numPr>
        <w:spacing w:line="276" w:lineRule="auto"/>
        <w:ind w:left="360" w:hanging="360"/>
        <w:jc w:val="both"/>
        <w:rPr>
          <w:rFonts w:ascii="Arial" w:hAnsi="Arial" w:cs="Arial"/>
          <w:b/>
          <w:bCs/>
          <w:sz w:val="20"/>
          <w:szCs w:val="20"/>
        </w:rPr>
      </w:pPr>
      <w:r w:rsidRPr="0007319F">
        <w:rPr>
          <w:rFonts w:ascii="Arial" w:hAnsi="Arial" w:cs="Arial"/>
          <w:b/>
          <w:sz w:val="20"/>
          <w:szCs w:val="20"/>
        </w:rPr>
        <w:t>RESPONSÁVEL</w:t>
      </w:r>
      <w:r w:rsidR="000B2375" w:rsidRPr="0007319F">
        <w:rPr>
          <w:rFonts w:ascii="Arial" w:hAnsi="Arial" w:cs="Arial"/>
          <w:b/>
          <w:sz w:val="20"/>
          <w:szCs w:val="20"/>
        </w:rPr>
        <w:t xml:space="preserve">(EIS) </w:t>
      </w:r>
      <w:r w:rsidRPr="0007319F">
        <w:rPr>
          <w:rFonts w:ascii="Arial" w:hAnsi="Arial" w:cs="Arial"/>
          <w:b/>
          <w:sz w:val="20"/>
          <w:szCs w:val="20"/>
        </w:rPr>
        <w:t>PELA ELABORAÇÃO</w:t>
      </w:r>
    </w:p>
    <w:p w14:paraId="69E0FF3F" w14:textId="77777777" w:rsidR="00FF1775" w:rsidRPr="0007319F" w:rsidRDefault="009F3E9A" w:rsidP="0007319F">
      <w:pPr>
        <w:ind w:left="-567" w:right="-567" w:firstLine="567"/>
        <w:jc w:val="both"/>
        <w:rPr>
          <w:sz w:val="20"/>
          <w:szCs w:val="20"/>
        </w:rPr>
      </w:pPr>
      <w:r w:rsidRPr="0007319F">
        <w:rPr>
          <w:sz w:val="20"/>
          <w:szCs w:val="20"/>
        </w:rPr>
        <w:t xml:space="preserve"> </w:t>
      </w:r>
    </w:p>
    <w:p w14:paraId="68DA6355" w14:textId="1AEBF9F5" w:rsidR="009F3E9A" w:rsidRPr="0007319F" w:rsidRDefault="009F3E9A" w:rsidP="0007319F">
      <w:pPr>
        <w:ind w:left="-567" w:right="-567" w:firstLine="567"/>
        <w:jc w:val="both"/>
        <w:rPr>
          <w:sz w:val="20"/>
          <w:szCs w:val="20"/>
        </w:rPr>
      </w:pPr>
    </w:p>
    <w:p w14:paraId="14E352ED" w14:textId="77777777" w:rsidR="009F3E9A" w:rsidRPr="0007319F" w:rsidRDefault="009F3E9A" w:rsidP="0007319F">
      <w:pPr>
        <w:tabs>
          <w:tab w:val="left" w:pos="426"/>
        </w:tabs>
        <w:jc w:val="both"/>
        <w:rPr>
          <w:color w:val="000000"/>
          <w:sz w:val="20"/>
          <w:szCs w:val="20"/>
        </w:rPr>
      </w:pPr>
    </w:p>
    <w:p w14:paraId="06E17B91" w14:textId="2977C259" w:rsidR="003C2441" w:rsidRPr="0007319F" w:rsidRDefault="003C2441" w:rsidP="0007319F">
      <w:pPr>
        <w:tabs>
          <w:tab w:val="left" w:pos="426"/>
        </w:tabs>
        <w:jc w:val="both"/>
        <w:rPr>
          <w:color w:val="000000"/>
          <w:sz w:val="20"/>
          <w:szCs w:val="20"/>
        </w:rPr>
      </w:pPr>
      <w:r w:rsidRPr="0007319F">
        <w:rPr>
          <w:color w:val="000000"/>
          <w:sz w:val="20"/>
          <w:szCs w:val="20"/>
        </w:rPr>
        <w:t xml:space="preserve">Itabirito, </w:t>
      </w:r>
      <w:r w:rsidR="00FD6468" w:rsidRPr="0007319F">
        <w:rPr>
          <w:b/>
          <w:bCs/>
          <w:color w:val="FF0000"/>
          <w:sz w:val="20"/>
          <w:szCs w:val="20"/>
        </w:rPr>
        <w:t>XX</w:t>
      </w:r>
      <w:r w:rsidRPr="0007319F">
        <w:rPr>
          <w:color w:val="000000"/>
          <w:sz w:val="20"/>
          <w:szCs w:val="20"/>
        </w:rPr>
        <w:t xml:space="preserve"> de </w:t>
      </w:r>
      <w:r w:rsidR="00FD6468" w:rsidRPr="0007319F">
        <w:rPr>
          <w:b/>
          <w:bCs/>
          <w:color w:val="FF0000"/>
          <w:sz w:val="20"/>
          <w:szCs w:val="20"/>
        </w:rPr>
        <w:t>XXXXXXXXXXXXX</w:t>
      </w:r>
      <w:r w:rsidRPr="0007319F">
        <w:rPr>
          <w:color w:val="000000"/>
          <w:sz w:val="20"/>
          <w:szCs w:val="20"/>
        </w:rPr>
        <w:t xml:space="preserve"> de </w:t>
      </w:r>
      <w:r w:rsidR="00FD6468" w:rsidRPr="0007319F">
        <w:rPr>
          <w:b/>
          <w:bCs/>
          <w:color w:val="FF0000"/>
          <w:sz w:val="20"/>
          <w:szCs w:val="20"/>
        </w:rPr>
        <w:t>XXXX</w:t>
      </w:r>
    </w:p>
    <w:p w14:paraId="0B78C8B6" w14:textId="2DCF58B7" w:rsidR="00D16B76" w:rsidRPr="0007319F" w:rsidRDefault="00D16B76" w:rsidP="0007319F">
      <w:pPr>
        <w:tabs>
          <w:tab w:val="left" w:pos="426"/>
        </w:tabs>
        <w:jc w:val="both"/>
        <w:rPr>
          <w:color w:val="000000"/>
          <w:sz w:val="20"/>
          <w:szCs w:val="20"/>
        </w:rPr>
      </w:pPr>
    </w:p>
    <w:p w14:paraId="73A513B2" w14:textId="29B104F8" w:rsidR="00671172" w:rsidRPr="0007319F" w:rsidRDefault="00671172" w:rsidP="0007319F">
      <w:pPr>
        <w:tabs>
          <w:tab w:val="left" w:pos="426"/>
        </w:tabs>
        <w:jc w:val="both"/>
        <w:rPr>
          <w:color w:val="000000"/>
          <w:sz w:val="20"/>
          <w:szCs w:val="20"/>
        </w:rPr>
      </w:pPr>
    </w:p>
    <w:p w14:paraId="4947822C" w14:textId="423FEEBA" w:rsidR="003C2441" w:rsidRPr="0007319F" w:rsidRDefault="009F3E9A" w:rsidP="0007319F">
      <w:pPr>
        <w:tabs>
          <w:tab w:val="left" w:pos="426"/>
        </w:tabs>
        <w:spacing w:before="60"/>
        <w:jc w:val="both"/>
        <w:rPr>
          <w:color w:val="FF0000"/>
          <w:sz w:val="20"/>
          <w:szCs w:val="20"/>
        </w:rPr>
      </w:pPr>
      <w:r w:rsidRPr="0007319F">
        <w:rPr>
          <w:color w:val="FF0000"/>
          <w:sz w:val="20"/>
          <w:szCs w:val="20"/>
        </w:rPr>
        <w:t>Nome do</w:t>
      </w:r>
      <w:r w:rsidR="00FF1775" w:rsidRPr="0007319F">
        <w:rPr>
          <w:color w:val="FF0000"/>
          <w:sz w:val="20"/>
          <w:szCs w:val="20"/>
        </w:rPr>
        <w:t>(a)</w:t>
      </w:r>
      <w:r w:rsidRPr="0007319F">
        <w:rPr>
          <w:color w:val="FF0000"/>
          <w:sz w:val="20"/>
          <w:szCs w:val="20"/>
        </w:rPr>
        <w:t xml:space="preserve"> Gestor</w:t>
      </w:r>
      <w:r w:rsidR="00FF1775" w:rsidRPr="0007319F">
        <w:rPr>
          <w:color w:val="FF0000"/>
          <w:sz w:val="20"/>
          <w:szCs w:val="20"/>
        </w:rPr>
        <w:t>(a)</w:t>
      </w:r>
      <w:r w:rsidRPr="0007319F">
        <w:rPr>
          <w:color w:val="FF0000"/>
          <w:sz w:val="20"/>
          <w:szCs w:val="20"/>
        </w:rPr>
        <w:t xml:space="preserve"> do Contrato</w:t>
      </w:r>
    </w:p>
    <w:p w14:paraId="5759B82F" w14:textId="4BBA033B" w:rsidR="003C2441" w:rsidRPr="0007319F" w:rsidRDefault="009F3E9A" w:rsidP="0007319F">
      <w:pPr>
        <w:tabs>
          <w:tab w:val="left" w:pos="426"/>
        </w:tabs>
        <w:spacing w:before="60"/>
        <w:jc w:val="both"/>
        <w:rPr>
          <w:color w:val="FF0000"/>
          <w:sz w:val="20"/>
          <w:szCs w:val="20"/>
        </w:rPr>
      </w:pPr>
      <w:r w:rsidRPr="0007319F">
        <w:rPr>
          <w:color w:val="FF0000"/>
          <w:sz w:val="20"/>
          <w:szCs w:val="20"/>
        </w:rPr>
        <w:t>Gestor do Contrato</w:t>
      </w:r>
    </w:p>
    <w:bookmarkEnd w:id="0"/>
    <w:p w14:paraId="51D76A2E" w14:textId="31D9CAD8" w:rsidR="00033510" w:rsidRPr="0007319F" w:rsidRDefault="00033510" w:rsidP="0007319F">
      <w:pPr>
        <w:jc w:val="both"/>
        <w:rPr>
          <w:sz w:val="20"/>
          <w:szCs w:val="20"/>
        </w:rPr>
      </w:pPr>
    </w:p>
    <w:p w14:paraId="51ADF9AF" w14:textId="77777777" w:rsidR="00517567" w:rsidRPr="0007319F" w:rsidRDefault="00517567" w:rsidP="0007319F">
      <w:pPr>
        <w:jc w:val="both"/>
        <w:rPr>
          <w:sz w:val="20"/>
          <w:szCs w:val="20"/>
        </w:rPr>
      </w:pPr>
    </w:p>
    <w:sectPr w:rsidR="00517567" w:rsidRPr="0007319F" w:rsidSect="00A45BFF">
      <w:headerReference w:type="default" r:id="rId11"/>
      <w:footerReference w:type="default" r:id="rId12"/>
      <w:type w:val="continuous"/>
      <w:pgSz w:w="11909" w:h="16834"/>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FA66" w14:textId="77777777" w:rsidR="008C27C7" w:rsidRDefault="008C27C7" w:rsidP="00991D94">
      <w:pPr>
        <w:spacing w:line="240" w:lineRule="auto"/>
      </w:pPr>
      <w:r>
        <w:separator/>
      </w:r>
    </w:p>
  </w:endnote>
  <w:endnote w:type="continuationSeparator" w:id="0">
    <w:p w14:paraId="2572253E" w14:textId="77777777" w:rsidR="008C27C7" w:rsidRDefault="008C27C7" w:rsidP="00991D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Lohit Hindi">
    <w:altName w:val="Klee One"/>
    <w:charset w:val="80"/>
    <w:family w:val="auto"/>
    <w:pitch w:val="default"/>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95D9" w14:textId="1D2ED7D4" w:rsidR="5143C5C3" w:rsidRDefault="5143C5C3" w:rsidP="5143C5C3">
    <w:pPr>
      <w:pStyle w:val="Rodap"/>
    </w:pPr>
  </w:p>
  <w:p w14:paraId="098B45D1" w14:textId="6A79C8B0" w:rsidR="0575B5E0" w:rsidRDefault="0575B5E0" w:rsidP="0575B5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FE254" w14:textId="77777777" w:rsidR="008C27C7" w:rsidRDefault="008C27C7" w:rsidP="00991D94">
      <w:pPr>
        <w:spacing w:line="240" w:lineRule="auto"/>
      </w:pPr>
      <w:r>
        <w:separator/>
      </w:r>
    </w:p>
  </w:footnote>
  <w:footnote w:type="continuationSeparator" w:id="0">
    <w:p w14:paraId="19229F03" w14:textId="77777777" w:rsidR="008C27C7" w:rsidRDefault="008C27C7" w:rsidP="00991D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202A" w14:textId="00AB88A3" w:rsidR="00FF1775" w:rsidRPr="00FF1775" w:rsidRDefault="00FF1775" w:rsidP="00FF1775">
    <w:pPr>
      <w:jc w:val="center"/>
      <w:rPr>
        <w:b/>
        <w:bCs/>
        <w:sz w:val="28"/>
        <w:szCs w:val="28"/>
      </w:rPr>
    </w:pPr>
    <w:r w:rsidRPr="00FF1775">
      <w:rPr>
        <w:b/>
        <w:bCs/>
        <w:sz w:val="28"/>
        <w:szCs w:val="28"/>
      </w:rPr>
      <w:t>ESTUDO TÉCNICO PRELIMINAR – ETP</w:t>
    </w:r>
    <w:r w:rsidR="009D067E" w:rsidRPr="009D067E">
      <w:t xml:space="preserve"> </w:t>
    </w:r>
  </w:p>
  <w:p w14:paraId="2BB897D7" w14:textId="4FA58D69" w:rsidR="00FF1775" w:rsidRPr="00FF1775" w:rsidRDefault="00FF1775" w:rsidP="00FF1775">
    <w:pPr>
      <w:spacing w:before="60"/>
      <w:jc w:val="center"/>
      <w:rPr>
        <w:b/>
        <w:bCs/>
      </w:rPr>
    </w:pPr>
  </w:p>
  <w:p w14:paraId="2E471FAF" w14:textId="5E9B5304" w:rsidR="0575B5E0" w:rsidRDefault="0575B5E0" w:rsidP="1E47A361">
    <w:pPr>
      <w:pStyle w:val="Cabealho"/>
      <w:ind w:left="86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079"/>
    <w:multiLevelType w:val="multilevel"/>
    <w:tmpl w:val="4D8677C6"/>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82176"/>
    <w:multiLevelType w:val="hybridMultilevel"/>
    <w:tmpl w:val="1062F278"/>
    <w:lvl w:ilvl="0" w:tplc="858830A6">
      <w:start w:val="9"/>
      <w:numFmt w:val="decimal"/>
      <w:lvlText w:val="%1."/>
      <w:lvlJc w:val="left"/>
      <w:pPr>
        <w:ind w:left="720" w:hanging="360"/>
      </w:pPr>
      <w:rPr>
        <w:rFonts w:hint="default"/>
        <w:b/>
        <w:bCs/>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360FA0"/>
    <w:multiLevelType w:val="hybridMultilevel"/>
    <w:tmpl w:val="C86ECF0E"/>
    <w:lvl w:ilvl="0" w:tplc="0B0E7C3E">
      <w:start w:val="7"/>
      <w:numFmt w:val="decimal"/>
      <w:lvlText w:val="%1."/>
      <w:lvlJc w:val="left"/>
      <w:pPr>
        <w:ind w:left="720" w:hanging="360"/>
      </w:pPr>
      <w:rPr>
        <w:rFonts w:ascii="Segoe UI" w:hAnsi="Segoe UI" w:cs="Segoe U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403F87"/>
    <w:multiLevelType w:val="hybridMultilevel"/>
    <w:tmpl w:val="EEB68610"/>
    <w:lvl w:ilvl="0" w:tplc="B030C6E8">
      <w:start w:val="1"/>
      <w:numFmt w:val="bullet"/>
      <w:lvlText w:val=""/>
      <w:lvlJc w:val="left"/>
      <w:pPr>
        <w:ind w:left="720" w:hanging="360"/>
      </w:pPr>
      <w:rPr>
        <w:rFonts w:ascii="Wingdings" w:hAnsi="Wingdings" w:hint="default"/>
        <w:color w:val="FF0000"/>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842345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9B51E1C"/>
    <w:multiLevelType w:val="hybridMultilevel"/>
    <w:tmpl w:val="3236B2C4"/>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0B0E4AA7"/>
    <w:multiLevelType w:val="hybridMultilevel"/>
    <w:tmpl w:val="47B6654E"/>
    <w:lvl w:ilvl="0" w:tplc="C1347F2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BE1A2E"/>
    <w:multiLevelType w:val="hybridMultilevel"/>
    <w:tmpl w:val="EAE60396"/>
    <w:lvl w:ilvl="0" w:tplc="D62A85C2">
      <w:start w:val="1"/>
      <w:numFmt w:val="lowerLetter"/>
      <w:lvlText w:val="%1)"/>
      <w:lvlJc w:val="left"/>
      <w:pPr>
        <w:ind w:left="36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2AB3"/>
    <w:multiLevelType w:val="multilevel"/>
    <w:tmpl w:val="898C4136"/>
    <w:lvl w:ilvl="0">
      <w:start w:val="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422DBE"/>
    <w:multiLevelType w:val="multilevel"/>
    <w:tmpl w:val="779AB8B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004" w:hanging="720"/>
      </w:pPr>
      <w:rPr>
        <w:rFonts w:hint="default"/>
        <w:b w:val="0"/>
        <w:bCs/>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A6BAD96C"/>
    <w:lvl w:ilvl="0">
      <w:start w:val="1"/>
      <w:numFmt w:val="decimal"/>
      <w:pStyle w:val="Nivel01"/>
      <w:lvlText w:val="%1."/>
      <w:lvlJc w:val="left"/>
      <w:pPr>
        <w:ind w:left="360" w:hanging="360"/>
      </w:pPr>
      <w:rPr>
        <w:rFonts w:ascii="Arial" w:hAnsi="Arial" w:cs="Arial" w:hint="default"/>
        <w:b/>
        <w:color w:val="auto"/>
      </w:rPr>
    </w:lvl>
    <w:lvl w:ilvl="1">
      <w:start w:val="1"/>
      <w:numFmt w:val="decimal"/>
      <w:pStyle w:val="Nivel2"/>
      <w:lvlText w:val="%1.%2."/>
      <w:lvlJc w:val="left"/>
      <w:pPr>
        <w:ind w:left="4544" w:hanging="432"/>
      </w:pPr>
      <w:rPr>
        <w:rFonts w:ascii="Arial" w:hAnsi="Arial" w:cs="Arial"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2"/>
        <w:szCs w:val="22"/>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4A6F37"/>
    <w:multiLevelType w:val="multilevel"/>
    <w:tmpl w:val="D26652A6"/>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D64CA0"/>
    <w:multiLevelType w:val="multilevel"/>
    <w:tmpl w:val="B7AE4328"/>
    <w:lvl w:ilvl="0">
      <w:start w:val="8"/>
      <w:numFmt w:val="decimal"/>
      <w:lvlText w:val="%1"/>
      <w:lvlJc w:val="left"/>
      <w:pPr>
        <w:ind w:left="600" w:hanging="600"/>
      </w:pPr>
      <w:rPr>
        <w:rFonts w:hint="default"/>
      </w:rPr>
    </w:lvl>
    <w:lvl w:ilvl="1">
      <w:start w:val="5"/>
      <w:numFmt w:val="decimal"/>
      <w:lvlText w:val="%1.%2"/>
      <w:lvlJc w:val="left"/>
      <w:pPr>
        <w:ind w:left="789" w:hanging="600"/>
      </w:pPr>
      <w:rPr>
        <w:rFonts w:hint="default"/>
      </w:rPr>
    </w:lvl>
    <w:lvl w:ilvl="2">
      <w:start w:val="4"/>
      <w:numFmt w:val="decimal"/>
      <w:lvlText w:val="%1.%2.%3"/>
      <w:lvlJc w:val="left"/>
      <w:pPr>
        <w:ind w:left="1098"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25EE4211"/>
    <w:multiLevelType w:val="hybridMultilevel"/>
    <w:tmpl w:val="46DE35C2"/>
    <w:lvl w:ilvl="0" w:tplc="DC52E7D4">
      <w:start w:val="15"/>
      <w:numFmt w:val="decimal"/>
      <w:lvlText w:val="%1."/>
      <w:lvlJc w:val="left"/>
      <w:pPr>
        <w:ind w:left="720" w:hanging="360"/>
      </w:pPr>
      <w:rPr>
        <w:rFonts w:hint="default"/>
        <w:b/>
        <w:bCs/>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7261A61"/>
    <w:multiLevelType w:val="hybridMultilevel"/>
    <w:tmpl w:val="242E60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E1411A"/>
    <w:multiLevelType w:val="multilevel"/>
    <w:tmpl w:val="837A4116"/>
    <w:lvl w:ilvl="0">
      <w:start w:val="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507ADA"/>
    <w:multiLevelType w:val="hybridMultilevel"/>
    <w:tmpl w:val="9316468A"/>
    <w:lvl w:ilvl="0" w:tplc="AD38BC9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3A713EB9"/>
    <w:multiLevelType w:val="hybridMultilevel"/>
    <w:tmpl w:val="995E159E"/>
    <w:lvl w:ilvl="0" w:tplc="0796506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DDE2E4E"/>
    <w:multiLevelType w:val="multilevel"/>
    <w:tmpl w:val="C2FE416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val="0"/>
        <w:sz w:val="20"/>
        <w:szCs w:val="20"/>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4A056A7E"/>
    <w:multiLevelType w:val="hybridMultilevel"/>
    <w:tmpl w:val="A9A6EAC2"/>
    <w:lvl w:ilvl="0" w:tplc="0416000F">
      <w:start w:val="1"/>
      <w:numFmt w:val="decimal"/>
      <w:lvlText w:val="%1."/>
      <w:lvlJc w:val="left"/>
      <w:pPr>
        <w:ind w:left="720" w:hanging="360"/>
      </w:pPr>
      <w:rPr>
        <w:rFonts w:hint="default"/>
      </w:rPr>
    </w:lvl>
    <w:lvl w:ilvl="1" w:tplc="04160019" w:tentative="1">
      <w:start w:val="1"/>
      <w:numFmt w:val="lowerLetter"/>
      <w:pStyle w:val="Nvel2-Red"/>
      <w:lvlText w:val="%2."/>
      <w:lvlJc w:val="left"/>
      <w:pPr>
        <w:ind w:left="1440" w:hanging="360"/>
      </w:pPr>
    </w:lvl>
    <w:lvl w:ilvl="2" w:tplc="0416001B" w:tentative="1">
      <w:start w:val="1"/>
      <w:numFmt w:val="lowerRoman"/>
      <w:pStyle w:val="Nvel3-R"/>
      <w:lvlText w:val="%3."/>
      <w:lvlJc w:val="right"/>
      <w:pPr>
        <w:ind w:left="2160" w:hanging="180"/>
      </w:pPr>
    </w:lvl>
    <w:lvl w:ilvl="3" w:tplc="0416000F" w:tentative="1">
      <w:start w:val="1"/>
      <w:numFmt w:val="decimal"/>
      <w:pStyle w:val="Nvel4-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4AC18A9"/>
    <w:multiLevelType w:val="hybridMultilevel"/>
    <w:tmpl w:val="3920F9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C754329"/>
    <w:multiLevelType w:val="hybridMultilevel"/>
    <w:tmpl w:val="EF40326C"/>
    <w:lvl w:ilvl="0" w:tplc="AD38B70A">
      <w:start w:val="2"/>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4753B6F"/>
    <w:multiLevelType w:val="hybridMultilevel"/>
    <w:tmpl w:val="C7A8ECE8"/>
    <w:lvl w:ilvl="0" w:tplc="F3A0FA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D33260"/>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8" w15:restartNumberingAfterBreak="0">
    <w:nsid w:val="6BBE1C1F"/>
    <w:multiLevelType w:val="hybridMultilevel"/>
    <w:tmpl w:val="CF92A8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FB673A2"/>
    <w:multiLevelType w:val="hybridMultilevel"/>
    <w:tmpl w:val="E41A5C62"/>
    <w:lvl w:ilvl="0" w:tplc="97F2A6DC">
      <w:start w:val="5"/>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D84049C"/>
    <w:multiLevelType w:val="hybridMultilevel"/>
    <w:tmpl w:val="3236B2C4"/>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16cid:durableId="1291783269">
    <w:abstractNumId w:val="21"/>
  </w:num>
  <w:num w:numId="2" w16cid:durableId="450979064">
    <w:abstractNumId w:val="10"/>
  </w:num>
  <w:num w:numId="3" w16cid:durableId="175467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3540626">
    <w:abstractNumId w:val="20"/>
  </w:num>
  <w:num w:numId="5" w16cid:durableId="684097200">
    <w:abstractNumId w:val="19"/>
  </w:num>
  <w:num w:numId="6" w16cid:durableId="1644433299">
    <w:abstractNumId w:val="27"/>
  </w:num>
  <w:num w:numId="7" w16cid:durableId="882139060">
    <w:abstractNumId w:val="25"/>
  </w:num>
  <w:num w:numId="8" w16cid:durableId="2145345174">
    <w:abstractNumId w:val="10"/>
    <w:lvlOverride w:ilvl="0">
      <w:startOverride w:val="2"/>
    </w:lvlOverride>
    <w:lvlOverride w:ilvl="1">
      <w:startOverride w:val="2"/>
    </w:lvlOverride>
  </w:num>
  <w:num w:numId="9" w16cid:durableId="2019388177">
    <w:abstractNumId w:val="18"/>
  </w:num>
  <w:num w:numId="10" w16cid:durableId="1070494364">
    <w:abstractNumId w:val="30"/>
  </w:num>
  <w:num w:numId="11" w16cid:durableId="748964887">
    <w:abstractNumId w:val="16"/>
  </w:num>
  <w:num w:numId="12" w16cid:durableId="400492754">
    <w:abstractNumId w:val="11"/>
  </w:num>
  <w:num w:numId="13" w16cid:durableId="501504427">
    <w:abstractNumId w:val="9"/>
  </w:num>
  <w:num w:numId="14" w16cid:durableId="997075751">
    <w:abstractNumId w:val="0"/>
  </w:num>
  <w:num w:numId="15" w16cid:durableId="1320501240">
    <w:abstractNumId w:val="5"/>
  </w:num>
  <w:num w:numId="16" w16cid:durableId="125130076">
    <w:abstractNumId w:val="8"/>
  </w:num>
  <w:num w:numId="17" w16cid:durableId="1224608383">
    <w:abstractNumId w:val="26"/>
  </w:num>
  <w:num w:numId="18" w16cid:durableId="805245526">
    <w:abstractNumId w:val="15"/>
  </w:num>
  <w:num w:numId="19" w16cid:durableId="1855726167">
    <w:abstractNumId w:val="12"/>
  </w:num>
  <w:num w:numId="20" w16cid:durableId="2087459219">
    <w:abstractNumId w:val="6"/>
  </w:num>
  <w:num w:numId="21" w16cid:durableId="1837377908">
    <w:abstractNumId w:val="17"/>
  </w:num>
  <w:num w:numId="22" w16cid:durableId="136337637">
    <w:abstractNumId w:val="22"/>
  </w:num>
  <w:num w:numId="23" w16cid:durableId="1771198003">
    <w:abstractNumId w:val="3"/>
  </w:num>
  <w:num w:numId="24" w16cid:durableId="283193124">
    <w:abstractNumId w:val="4"/>
  </w:num>
  <w:num w:numId="25" w16cid:durableId="1956253209">
    <w:abstractNumId w:val="14"/>
  </w:num>
  <w:num w:numId="26" w16cid:durableId="2044549588">
    <w:abstractNumId w:val="28"/>
  </w:num>
  <w:num w:numId="27" w16cid:durableId="1973512017">
    <w:abstractNumId w:val="7"/>
  </w:num>
  <w:num w:numId="28" w16cid:durableId="1609308364">
    <w:abstractNumId w:val="24"/>
  </w:num>
  <w:num w:numId="29" w16cid:durableId="1977947863">
    <w:abstractNumId w:val="23"/>
  </w:num>
  <w:num w:numId="30" w16cid:durableId="456611417">
    <w:abstractNumId w:val="29"/>
  </w:num>
  <w:num w:numId="31" w16cid:durableId="2079555015">
    <w:abstractNumId w:val="2"/>
  </w:num>
  <w:num w:numId="32" w16cid:durableId="365372756">
    <w:abstractNumId w:val="1"/>
  </w:num>
  <w:num w:numId="33" w16cid:durableId="894776878">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8F"/>
    <w:rsid w:val="00000989"/>
    <w:rsid w:val="000009FA"/>
    <w:rsid w:val="00002892"/>
    <w:rsid w:val="00006FF3"/>
    <w:rsid w:val="000118B3"/>
    <w:rsid w:val="00014BDD"/>
    <w:rsid w:val="00020A27"/>
    <w:rsid w:val="000231BD"/>
    <w:rsid w:val="00027571"/>
    <w:rsid w:val="000318FA"/>
    <w:rsid w:val="00033510"/>
    <w:rsid w:val="00033DBE"/>
    <w:rsid w:val="000408C5"/>
    <w:rsid w:val="00041FFD"/>
    <w:rsid w:val="00046BA0"/>
    <w:rsid w:val="000543DA"/>
    <w:rsid w:val="00054D57"/>
    <w:rsid w:val="000605BA"/>
    <w:rsid w:val="0007319F"/>
    <w:rsid w:val="00074C43"/>
    <w:rsid w:val="000802C1"/>
    <w:rsid w:val="00081019"/>
    <w:rsid w:val="00083960"/>
    <w:rsid w:val="00083F93"/>
    <w:rsid w:val="000841D2"/>
    <w:rsid w:val="000855C2"/>
    <w:rsid w:val="00087933"/>
    <w:rsid w:val="0009158C"/>
    <w:rsid w:val="000965C1"/>
    <w:rsid w:val="00097E0B"/>
    <w:rsid w:val="000A5A31"/>
    <w:rsid w:val="000B2375"/>
    <w:rsid w:val="000B4BFD"/>
    <w:rsid w:val="000C5E1A"/>
    <w:rsid w:val="000D1B9E"/>
    <w:rsid w:val="000D3428"/>
    <w:rsid w:val="000D386C"/>
    <w:rsid w:val="000E1611"/>
    <w:rsid w:val="000E49FD"/>
    <w:rsid w:val="000F58D2"/>
    <w:rsid w:val="000F7573"/>
    <w:rsid w:val="001103B9"/>
    <w:rsid w:val="0011212C"/>
    <w:rsid w:val="0013419D"/>
    <w:rsid w:val="001352FB"/>
    <w:rsid w:val="0013793A"/>
    <w:rsid w:val="001420DE"/>
    <w:rsid w:val="0014554F"/>
    <w:rsid w:val="00146395"/>
    <w:rsid w:val="001479BD"/>
    <w:rsid w:val="001504AF"/>
    <w:rsid w:val="00154A25"/>
    <w:rsid w:val="001621B2"/>
    <w:rsid w:val="00163A98"/>
    <w:rsid w:val="0016723F"/>
    <w:rsid w:val="001827C3"/>
    <w:rsid w:val="00183908"/>
    <w:rsid w:val="00191EF1"/>
    <w:rsid w:val="0019293C"/>
    <w:rsid w:val="00197724"/>
    <w:rsid w:val="00197ACA"/>
    <w:rsid w:val="001B338F"/>
    <w:rsid w:val="001C6BFA"/>
    <w:rsid w:val="001C7348"/>
    <w:rsid w:val="001D5916"/>
    <w:rsid w:val="001E24CD"/>
    <w:rsid w:val="001E3B56"/>
    <w:rsid w:val="001E62C6"/>
    <w:rsid w:val="001E6B26"/>
    <w:rsid w:val="001E7CB8"/>
    <w:rsid w:val="001F0D69"/>
    <w:rsid w:val="001F3A20"/>
    <w:rsid w:val="001F63EF"/>
    <w:rsid w:val="00203963"/>
    <w:rsid w:val="0021005F"/>
    <w:rsid w:val="002136F5"/>
    <w:rsid w:val="0021629E"/>
    <w:rsid w:val="0022672A"/>
    <w:rsid w:val="002275C6"/>
    <w:rsid w:val="00243C1D"/>
    <w:rsid w:val="00244547"/>
    <w:rsid w:val="002568B4"/>
    <w:rsid w:val="002663F9"/>
    <w:rsid w:val="00270219"/>
    <w:rsid w:val="00276DE1"/>
    <w:rsid w:val="0028130E"/>
    <w:rsid w:val="00282C8D"/>
    <w:rsid w:val="00284EE3"/>
    <w:rsid w:val="00285E2A"/>
    <w:rsid w:val="0029676E"/>
    <w:rsid w:val="002B5CE8"/>
    <w:rsid w:val="002C12A6"/>
    <w:rsid w:val="002C501B"/>
    <w:rsid w:val="002C5CAD"/>
    <w:rsid w:val="002C6E7C"/>
    <w:rsid w:val="002D1887"/>
    <w:rsid w:val="002E0BE4"/>
    <w:rsid w:val="002E22E0"/>
    <w:rsid w:val="002E2C8C"/>
    <w:rsid w:val="002E4569"/>
    <w:rsid w:val="002E793C"/>
    <w:rsid w:val="002F2897"/>
    <w:rsid w:val="002F3763"/>
    <w:rsid w:val="003008BC"/>
    <w:rsid w:val="00301D9F"/>
    <w:rsid w:val="00303E95"/>
    <w:rsid w:val="0030403B"/>
    <w:rsid w:val="00315884"/>
    <w:rsid w:val="00317D1D"/>
    <w:rsid w:val="00320C72"/>
    <w:rsid w:val="00325D24"/>
    <w:rsid w:val="003273DF"/>
    <w:rsid w:val="00335092"/>
    <w:rsid w:val="00340ED7"/>
    <w:rsid w:val="00344B1C"/>
    <w:rsid w:val="00353B3B"/>
    <w:rsid w:val="00355C70"/>
    <w:rsid w:val="00355DD0"/>
    <w:rsid w:val="003565CD"/>
    <w:rsid w:val="0036468A"/>
    <w:rsid w:val="00380DF9"/>
    <w:rsid w:val="0038185D"/>
    <w:rsid w:val="00383110"/>
    <w:rsid w:val="003849C9"/>
    <w:rsid w:val="003876A7"/>
    <w:rsid w:val="003914CB"/>
    <w:rsid w:val="0039388D"/>
    <w:rsid w:val="00395F3D"/>
    <w:rsid w:val="003A624B"/>
    <w:rsid w:val="003B1EBB"/>
    <w:rsid w:val="003B5A0A"/>
    <w:rsid w:val="003B6F28"/>
    <w:rsid w:val="003C17F7"/>
    <w:rsid w:val="003C2441"/>
    <w:rsid w:val="003C4D91"/>
    <w:rsid w:val="003C6010"/>
    <w:rsid w:val="003D19A7"/>
    <w:rsid w:val="003D1AD7"/>
    <w:rsid w:val="003D2AF4"/>
    <w:rsid w:val="003D4304"/>
    <w:rsid w:val="003D78E0"/>
    <w:rsid w:val="003E27D4"/>
    <w:rsid w:val="003E3980"/>
    <w:rsid w:val="003E7B92"/>
    <w:rsid w:val="003F378C"/>
    <w:rsid w:val="003F462A"/>
    <w:rsid w:val="003F6582"/>
    <w:rsid w:val="003F7F34"/>
    <w:rsid w:val="00400FF9"/>
    <w:rsid w:val="0040368B"/>
    <w:rsid w:val="00405483"/>
    <w:rsid w:val="004132A1"/>
    <w:rsid w:val="00414888"/>
    <w:rsid w:val="00420A9A"/>
    <w:rsid w:val="00424426"/>
    <w:rsid w:val="004271D3"/>
    <w:rsid w:val="00427CF9"/>
    <w:rsid w:val="00433C3A"/>
    <w:rsid w:val="0044268E"/>
    <w:rsid w:val="00445461"/>
    <w:rsid w:val="0045268F"/>
    <w:rsid w:val="00456476"/>
    <w:rsid w:val="00460BB6"/>
    <w:rsid w:val="0046168E"/>
    <w:rsid w:val="004645CE"/>
    <w:rsid w:val="004664B1"/>
    <w:rsid w:val="004731B2"/>
    <w:rsid w:val="00473C9D"/>
    <w:rsid w:val="00480EBE"/>
    <w:rsid w:val="004974D3"/>
    <w:rsid w:val="004A1065"/>
    <w:rsid w:val="004A50F0"/>
    <w:rsid w:val="004A757A"/>
    <w:rsid w:val="004B1A67"/>
    <w:rsid w:val="004B2673"/>
    <w:rsid w:val="004B4D47"/>
    <w:rsid w:val="004B503D"/>
    <w:rsid w:val="004C1F5D"/>
    <w:rsid w:val="004C3A4C"/>
    <w:rsid w:val="004C6AB0"/>
    <w:rsid w:val="004D6662"/>
    <w:rsid w:val="004D69AE"/>
    <w:rsid w:val="004D71D9"/>
    <w:rsid w:val="004E63C6"/>
    <w:rsid w:val="004F21BC"/>
    <w:rsid w:val="004F6AC8"/>
    <w:rsid w:val="005018CC"/>
    <w:rsid w:val="00501A8A"/>
    <w:rsid w:val="00502558"/>
    <w:rsid w:val="005047F1"/>
    <w:rsid w:val="0051063F"/>
    <w:rsid w:val="005114B6"/>
    <w:rsid w:val="00513BBF"/>
    <w:rsid w:val="00513F14"/>
    <w:rsid w:val="00517567"/>
    <w:rsid w:val="005235CD"/>
    <w:rsid w:val="005238EC"/>
    <w:rsid w:val="005261E2"/>
    <w:rsid w:val="00541E5A"/>
    <w:rsid w:val="005449B5"/>
    <w:rsid w:val="00546DDB"/>
    <w:rsid w:val="00555FB5"/>
    <w:rsid w:val="00560F5F"/>
    <w:rsid w:val="00564428"/>
    <w:rsid w:val="00572871"/>
    <w:rsid w:val="005810A4"/>
    <w:rsid w:val="00584ECE"/>
    <w:rsid w:val="005923F5"/>
    <w:rsid w:val="005A1E7E"/>
    <w:rsid w:val="005A6253"/>
    <w:rsid w:val="005A7F9B"/>
    <w:rsid w:val="005B03BB"/>
    <w:rsid w:val="005B4F75"/>
    <w:rsid w:val="005C6600"/>
    <w:rsid w:val="005C67B0"/>
    <w:rsid w:val="005D1100"/>
    <w:rsid w:val="005D1B7F"/>
    <w:rsid w:val="005D6A09"/>
    <w:rsid w:val="005E416F"/>
    <w:rsid w:val="005E4BB4"/>
    <w:rsid w:val="005E4C2D"/>
    <w:rsid w:val="00600D8E"/>
    <w:rsid w:val="006039D7"/>
    <w:rsid w:val="00603F38"/>
    <w:rsid w:val="00604490"/>
    <w:rsid w:val="00607809"/>
    <w:rsid w:val="0061194D"/>
    <w:rsid w:val="00627579"/>
    <w:rsid w:val="00637CA8"/>
    <w:rsid w:val="006533F5"/>
    <w:rsid w:val="00666A56"/>
    <w:rsid w:val="00671172"/>
    <w:rsid w:val="00672EBA"/>
    <w:rsid w:val="006769EF"/>
    <w:rsid w:val="00677323"/>
    <w:rsid w:val="00681F26"/>
    <w:rsid w:val="006978FF"/>
    <w:rsid w:val="006A51CA"/>
    <w:rsid w:val="006B34ED"/>
    <w:rsid w:val="006B5EA3"/>
    <w:rsid w:val="006B7AC4"/>
    <w:rsid w:val="006C0271"/>
    <w:rsid w:val="006C0276"/>
    <w:rsid w:val="006C56A7"/>
    <w:rsid w:val="006D095C"/>
    <w:rsid w:val="006D36F5"/>
    <w:rsid w:val="006D3F59"/>
    <w:rsid w:val="006D4A96"/>
    <w:rsid w:val="006D5EC4"/>
    <w:rsid w:val="006E3B0A"/>
    <w:rsid w:val="006E76B7"/>
    <w:rsid w:val="006F2420"/>
    <w:rsid w:val="00707FB6"/>
    <w:rsid w:val="007133E1"/>
    <w:rsid w:val="007146F1"/>
    <w:rsid w:val="00724FEF"/>
    <w:rsid w:val="00726164"/>
    <w:rsid w:val="00726928"/>
    <w:rsid w:val="007359DC"/>
    <w:rsid w:val="00742926"/>
    <w:rsid w:val="00744784"/>
    <w:rsid w:val="00746A54"/>
    <w:rsid w:val="0075328E"/>
    <w:rsid w:val="00754C01"/>
    <w:rsid w:val="00757C4C"/>
    <w:rsid w:val="0076112E"/>
    <w:rsid w:val="00764AF5"/>
    <w:rsid w:val="00767F87"/>
    <w:rsid w:val="00770083"/>
    <w:rsid w:val="0077133F"/>
    <w:rsid w:val="00771AE7"/>
    <w:rsid w:val="00773D88"/>
    <w:rsid w:val="007746B8"/>
    <w:rsid w:val="007750A7"/>
    <w:rsid w:val="00781AFE"/>
    <w:rsid w:val="00782E6B"/>
    <w:rsid w:val="00783806"/>
    <w:rsid w:val="00783808"/>
    <w:rsid w:val="00784E47"/>
    <w:rsid w:val="00787CA0"/>
    <w:rsid w:val="00795C5D"/>
    <w:rsid w:val="007A5890"/>
    <w:rsid w:val="007A5935"/>
    <w:rsid w:val="007B209F"/>
    <w:rsid w:val="007B69F5"/>
    <w:rsid w:val="007C0380"/>
    <w:rsid w:val="007C0719"/>
    <w:rsid w:val="007C6ADB"/>
    <w:rsid w:val="007D23C3"/>
    <w:rsid w:val="007E3B43"/>
    <w:rsid w:val="007E671A"/>
    <w:rsid w:val="007F00C2"/>
    <w:rsid w:val="007F52DB"/>
    <w:rsid w:val="007F53B7"/>
    <w:rsid w:val="007F7CA4"/>
    <w:rsid w:val="00801A99"/>
    <w:rsid w:val="00805A38"/>
    <w:rsid w:val="00806BE6"/>
    <w:rsid w:val="00807DAA"/>
    <w:rsid w:val="008105E7"/>
    <w:rsid w:val="00810680"/>
    <w:rsid w:val="00812BF8"/>
    <w:rsid w:val="00820A11"/>
    <w:rsid w:val="00827E22"/>
    <w:rsid w:val="00831856"/>
    <w:rsid w:val="00837510"/>
    <w:rsid w:val="00842BDE"/>
    <w:rsid w:val="0084389E"/>
    <w:rsid w:val="00845BA7"/>
    <w:rsid w:val="0084628E"/>
    <w:rsid w:val="00847F44"/>
    <w:rsid w:val="008504A6"/>
    <w:rsid w:val="00855E93"/>
    <w:rsid w:val="008606E3"/>
    <w:rsid w:val="00862064"/>
    <w:rsid w:val="00863E2E"/>
    <w:rsid w:val="00872CD4"/>
    <w:rsid w:val="00874C3B"/>
    <w:rsid w:val="00876752"/>
    <w:rsid w:val="008806A7"/>
    <w:rsid w:val="00880F85"/>
    <w:rsid w:val="008836A3"/>
    <w:rsid w:val="00892452"/>
    <w:rsid w:val="00896EC9"/>
    <w:rsid w:val="008A03CB"/>
    <w:rsid w:val="008A093E"/>
    <w:rsid w:val="008A18A9"/>
    <w:rsid w:val="008A40CC"/>
    <w:rsid w:val="008A6CCF"/>
    <w:rsid w:val="008B3A8F"/>
    <w:rsid w:val="008B4B09"/>
    <w:rsid w:val="008B6FAB"/>
    <w:rsid w:val="008C17F5"/>
    <w:rsid w:val="008C27C7"/>
    <w:rsid w:val="008C7F86"/>
    <w:rsid w:val="008E0E5B"/>
    <w:rsid w:val="008E1038"/>
    <w:rsid w:val="008E1CA2"/>
    <w:rsid w:val="008E24E9"/>
    <w:rsid w:val="008E2AD7"/>
    <w:rsid w:val="008F1CEB"/>
    <w:rsid w:val="00904315"/>
    <w:rsid w:val="009052E9"/>
    <w:rsid w:val="00905817"/>
    <w:rsid w:val="00910D45"/>
    <w:rsid w:val="00917882"/>
    <w:rsid w:val="00920994"/>
    <w:rsid w:val="009212FA"/>
    <w:rsid w:val="00937694"/>
    <w:rsid w:val="0094135A"/>
    <w:rsid w:val="00942668"/>
    <w:rsid w:val="00946A52"/>
    <w:rsid w:val="00946DDF"/>
    <w:rsid w:val="00950F02"/>
    <w:rsid w:val="00961780"/>
    <w:rsid w:val="00964DA9"/>
    <w:rsid w:val="00965C19"/>
    <w:rsid w:val="00970279"/>
    <w:rsid w:val="009745C9"/>
    <w:rsid w:val="009817BE"/>
    <w:rsid w:val="0098382D"/>
    <w:rsid w:val="009839FF"/>
    <w:rsid w:val="009841CE"/>
    <w:rsid w:val="0099108B"/>
    <w:rsid w:val="00991D94"/>
    <w:rsid w:val="009B3CF3"/>
    <w:rsid w:val="009B550D"/>
    <w:rsid w:val="009C121E"/>
    <w:rsid w:val="009C2CC8"/>
    <w:rsid w:val="009C6BA3"/>
    <w:rsid w:val="009C77AD"/>
    <w:rsid w:val="009D067E"/>
    <w:rsid w:val="009D33CF"/>
    <w:rsid w:val="009D5480"/>
    <w:rsid w:val="009E5168"/>
    <w:rsid w:val="009F16DF"/>
    <w:rsid w:val="009F3E9A"/>
    <w:rsid w:val="009F45FD"/>
    <w:rsid w:val="009F79C6"/>
    <w:rsid w:val="00A02CA0"/>
    <w:rsid w:val="00A05791"/>
    <w:rsid w:val="00A1108A"/>
    <w:rsid w:val="00A173E9"/>
    <w:rsid w:val="00A23B7C"/>
    <w:rsid w:val="00A23F9D"/>
    <w:rsid w:val="00A24FA3"/>
    <w:rsid w:val="00A2639C"/>
    <w:rsid w:val="00A35B22"/>
    <w:rsid w:val="00A443FD"/>
    <w:rsid w:val="00A45BFF"/>
    <w:rsid w:val="00A67904"/>
    <w:rsid w:val="00A814B6"/>
    <w:rsid w:val="00A82233"/>
    <w:rsid w:val="00A82466"/>
    <w:rsid w:val="00AA042D"/>
    <w:rsid w:val="00AB3DF1"/>
    <w:rsid w:val="00AB761C"/>
    <w:rsid w:val="00AB7933"/>
    <w:rsid w:val="00AC102F"/>
    <w:rsid w:val="00AD10BD"/>
    <w:rsid w:val="00AD27BE"/>
    <w:rsid w:val="00AD4210"/>
    <w:rsid w:val="00AD5829"/>
    <w:rsid w:val="00AE29F1"/>
    <w:rsid w:val="00AE2C2E"/>
    <w:rsid w:val="00AF3DD6"/>
    <w:rsid w:val="00B032BF"/>
    <w:rsid w:val="00B065DC"/>
    <w:rsid w:val="00B125EA"/>
    <w:rsid w:val="00B150DE"/>
    <w:rsid w:val="00B15A34"/>
    <w:rsid w:val="00B16098"/>
    <w:rsid w:val="00B16528"/>
    <w:rsid w:val="00B219FE"/>
    <w:rsid w:val="00B228FC"/>
    <w:rsid w:val="00B24B27"/>
    <w:rsid w:val="00B341C6"/>
    <w:rsid w:val="00B40695"/>
    <w:rsid w:val="00B429A2"/>
    <w:rsid w:val="00B51231"/>
    <w:rsid w:val="00B51DB0"/>
    <w:rsid w:val="00B54435"/>
    <w:rsid w:val="00B5680C"/>
    <w:rsid w:val="00B627CD"/>
    <w:rsid w:val="00B65E36"/>
    <w:rsid w:val="00B84042"/>
    <w:rsid w:val="00B94270"/>
    <w:rsid w:val="00B962BC"/>
    <w:rsid w:val="00BA6283"/>
    <w:rsid w:val="00BC362F"/>
    <w:rsid w:val="00BC6B59"/>
    <w:rsid w:val="00BD2DD0"/>
    <w:rsid w:val="00BD6496"/>
    <w:rsid w:val="00BD711C"/>
    <w:rsid w:val="00BE0D0F"/>
    <w:rsid w:val="00BE1036"/>
    <w:rsid w:val="00BE76EC"/>
    <w:rsid w:val="00BF0321"/>
    <w:rsid w:val="00BF2724"/>
    <w:rsid w:val="00BF34B9"/>
    <w:rsid w:val="00BF4423"/>
    <w:rsid w:val="00BF4AA9"/>
    <w:rsid w:val="00C1350E"/>
    <w:rsid w:val="00C20671"/>
    <w:rsid w:val="00C21007"/>
    <w:rsid w:val="00C23614"/>
    <w:rsid w:val="00C23A7F"/>
    <w:rsid w:val="00C245A3"/>
    <w:rsid w:val="00C247E5"/>
    <w:rsid w:val="00C25C7A"/>
    <w:rsid w:val="00C26918"/>
    <w:rsid w:val="00C30789"/>
    <w:rsid w:val="00C31D82"/>
    <w:rsid w:val="00C32026"/>
    <w:rsid w:val="00C35CE1"/>
    <w:rsid w:val="00C37EAD"/>
    <w:rsid w:val="00C425CD"/>
    <w:rsid w:val="00C42C56"/>
    <w:rsid w:val="00C42C95"/>
    <w:rsid w:val="00C470E9"/>
    <w:rsid w:val="00C47AEF"/>
    <w:rsid w:val="00C50295"/>
    <w:rsid w:val="00C60F87"/>
    <w:rsid w:val="00C627E3"/>
    <w:rsid w:val="00C62A2A"/>
    <w:rsid w:val="00C66FDF"/>
    <w:rsid w:val="00C7114F"/>
    <w:rsid w:val="00C8360E"/>
    <w:rsid w:val="00C86D04"/>
    <w:rsid w:val="00C913CA"/>
    <w:rsid w:val="00C922D6"/>
    <w:rsid w:val="00C93BB6"/>
    <w:rsid w:val="00CA1710"/>
    <w:rsid w:val="00CA53EE"/>
    <w:rsid w:val="00CA6DEF"/>
    <w:rsid w:val="00CB445C"/>
    <w:rsid w:val="00CB6F44"/>
    <w:rsid w:val="00CC0772"/>
    <w:rsid w:val="00CC3670"/>
    <w:rsid w:val="00CE1B7F"/>
    <w:rsid w:val="00CE6706"/>
    <w:rsid w:val="00CF1598"/>
    <w:rsid w:val="00CF57F5"/>
    <w:rsid w:val="00CF6203"/>
    <w:rsid w:val="00CF742E"/>
    <w:rsid w:val="00CF75F3"/>
    <w:rsid w:val="00D00991"/>
    <w:rsid w:val="00D03C0C"/>
    <w:rsid w:val="00D0468D"/>
    <w:rsid w:val="00D13EB1"/>
    <w:rsid w:val="00D16B76"/>
    <w:rsid w:val="00D2225D"/>
    <w:rsid w:val="00D224DD"/>
    <w:rsid w:val="00D33F0E"/>
    <w:rsid w:val="00D343E5"/>
    <w:rsid w:val="00D4191C"/>
    <w:rsid w:val="00D47190"/>
    <w:rsid w:val="00D50963"/>
    <w:rsid w:val="00D54981"/>
    <w:rsid w:val="00D56D86"/>
    <w:rsid w:val="00D63A26"/>
    <w:rsid w:val="00D66FA6"/>
    <w:rsid w:val="00D703A7"/>
    <w:rsid w:val="00D72218"/>
    <w:rsid w:val="00D74766"/>
    <w:rsid w:val="00D7512B"/>
    <w:rsid w:val="00D806DF"/>
    <w:rsid w:val="00D86F86"/>
    <w:rsid w:val="00D94FAC"/>
    <w:rsid w:val="00D9619F"/>
    <w:rsid w:val="00DA15EA"/>
    <w:rsid w:val="00DA4F14"/>
    <w:rsid w:val="00DB14BB"/>
    <w:rsid w:val="00DB4B91"/>
    <w:rsid w:val="00DB7E1B"/>
    <w:rsid w:val="00DC30DA"/>
    <w:rsid w:val="00DD38DB"/>
    <w:rsid w:val="00DF0E83"/>
    <w:rsid w:val="00E027DD"/>
    <w:rsid w:val="00E0797B"/>
    <w:rsid w:val="00E16999"/>
    <w:rsid w:val="00E270A5"/>
    <w:rsid w:val="00E33B26"/>
    <w:rsid w:val="00E42A43"/>
    <w:rsid w:val="00E45FF6"/>
    <w:rsid w:val="00E46893"/>
    <w:rsid w:val="00E53D49"/>
    <w:rsid w:val="00E57AB9"/>
    <w:rsid w:val="00E64EDA"/>
    <w:rsid w:val="00E673D1"/>
    <w:rsid w:val="00E71D18"/>
    <w:rsid w:val="00E73249"/>
    <w:rsid w:val="00E73B0A"/>
    <w:rsid w:val="00E74183"/>
    <w:rsid w:val="00E7620C"/>
    <w:rsid w:val="00E76C9E"/>
    <w:rsid w:val="00E76DAC"/>
    <w:rsid w:val="00E855E3"/>
    <w:rsid w:val="00E92EC2"/>
    <w:rsid w:val="00EA1F2E"/>
    <w:rsid w:val="00EA4189"/>
    <w:rsid w:val="00EB43B1"/>
    <w:rsid w:val="00EB7802"/>
    <w:rsid w:val="00EC0F2D"/>
    <w:rsid w:val="00EC2673"/>
    <w:rsid w:val="00EC4F14"/>
    <w:rsid w:val="00EC538F"/>
    <w:rsid w:val="00EC5CBD"/>
    <w:rsid w:val="00ED2E6A"/>
    <w:rsid w:val="00EE26C9"/>
    <w:rsid w:val="00EE430B"/>
    <w:rsid w:val="00EE5A76"/>
    <w:rsid w:val="00EE664D"/>
    <w:rsid w:val="00EE6699"/>
    <w:rsid w:val="00EE6B3B"/>
    <w:rsid w:val="00EF2B48"/>
    <w:rsid w:val="00EF53C9"/>
    <w:rsid w:val="00EF71E0"/>
    <w:rsid w:val="00EF794C"/>
    <w:rsid w:val="00F00DBC"/>
    <w:rsid w:val="00F023CA"/>
    <w:rsid w:val="00F17005"/>
    <w:rsid w:val="00F30306"/>
    <w:rsid w:val="00F352E9"/>
    <w:rsid w:val="00F37407"/>
    <w:rsid w:val="00F42E36"/>
    <w:rsid w:val="00F50638"/>
    <w:rsid w:val="00F568B8"/>
    <w:rsid w:val="00F57D0B"/>
    <w:rsid w:val="00F608B3"/>
    <w:rsid w:val="00F628E6"/>
    <w:rsid w:val="00F64323"/>
    <w:rsid w:val="00F677BA"/>
    <w:rsid w:val="00F710B1"/>
    <w:rsid w:val="00F71125"/>
    <w:rsid w:val="00F76EBC"/>
    <w:rsid w:val="00F772CF"/>
    <w:rsid w:val="00F91DB1"/>
    <w:rsid w:val="00FA0ABC"/>
    <w:rsid w:val="00FA2666"/>
    <w:rsid w:val="00FA27B9"/>
    <w:rsid w:val="00FB584A"/>
    <w:rsid w:val="00FC3601"/>
    <w:rsid w:val="00FC3DFF"/>
    <w:rsid w:val="00FD6468"/>
    <w:rsid w:val="00FE11CC"/>
    <w:rsid w:val="00FF0338"/>
    <w:rsid w:val="00FF1775"/>
    <w:rsid w:val="00FF5588"/>
    <w:rsid w:val="00FF63DF"/>
    <w:rsid w:val="0575B5E0"/>
    <w:rsid w:val="0D389743"/>
    <w:rsid w:val="1DDBEB70"/>
    <w:rsid w:val="1E47A361"/>
    <w:rsid w:val="206C70B8"/>
    <w:rsid w:val="26879276"/>
    <w:rsid w:val="5143C5C3"/>
    <w:rsid w:val="559F40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D6116"/>
  <w15:docId w15:val="{76AF3C52-5B91-433E-82B3-0346D8738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0C2"/>
  </w:style>
  <w:style w:type="paragraph" w:styleId="Ttulo1">
    <w:name w:val="heading 1"/>
    <w:basedOn w:val="Normal"/>
    <w:next w:val="Normal"/>
    <w:link w:val="Ttulo1Char"/>
    <w:uiPriority w:val="9"/>
    <w:qFormat/>
    <w:pPr>
      <w:keepNext/>
      <w:keepLines/>
      <w:spacing w:before="400" w:after="120"/>
      <w:outlineLvl w:val="0"/>
    </w:pPr>
    <w:rPr>
      <w:sz w:val="40"/>
      <w:szCs w:val="40"/>
    </w:rPr>
  </w:style>
  <w:style w:type="paragraph" w:styleId="Ttulo2">
    <w:name w:val="heading 2"/>
    <w:basedOn w:val="Normal"/>
    <w:next w:val="Normal"/>
    <w:link w:val="Ttulo2Char"/>
    <w:unhideWhenUsed/>
    <w:qFormat/>
    <w:pPr>
      <w:keepNext/>
      <w:keepLines/>
      <w:spacing w:before="360" w:after="120"/>
      <w:outlineLvl w:val="1"/>
    </w:pPr>
    <w:rPr>
      <w:sz w:val="32"/>
      <w:szCs w:val="32"/>
    </w:rPr>
  </w:style>
  <w:style w:type="paragraph" w:styleId="Ttulo3">
    <w:name w:val="heading 3"/>
    <w:basedOn w:val="Normal"/>
    <w:next w:val="Normal"/>
    <w:link w:val="Ttulo3Char"/>
    <w:unhideWhenUsed/>
    <w:qFormat/>
    <w:pPr>
      <w:keepNext/>
      <w:keepLines/>
      <w:spacing w:before="320" w:after="80"/>
      <w:outlineLvl w:val="2"/>
    </w:pPr>
    <w:rPr>
      <w:color w:val="434343"/>
      <w:sz w:val="28"/>
      <w:szCs w:val="28"/>
    </w:rPr>
  </w:style>
  <w:style w:type="paragraph" w:styleId="Ttulo4">
    <w:name w:val="heading 4"/>
    <w:basedOn w:val="Normal"/>
    <w:next w:val="Normal"/>
    <w:link w:val="Ttulo4Char"/>
    <w:unhideWhenUsed/>
    <w:qFormat/>
    <w:pPr>
      <w:keepNext/>
      <w:keepLines/>
      <w:spacing w:before="280" w:after="80"/>
      <w:outlineLvl w:val="3"/>
    </w:pPr>
    <w:rPr>
      <w:color w:val="666666"/>
      <w:sz w:val="24"/>
      <w:szCs w:val="24"/>
    </w:rPr>
  </w:style>
  <w:style w:type="paragraph" w:styleId="Ttulo5">
    <w:name w:val="heading 5"/>
    <w:basedOn w:val="Normal"/>
    <w:next w:val="Normal"/>
    <w:link w:val="Ttulo5Char"/>
    <w:unhideWhenUsed/>
    <w:qFormat/>
    <w:pPr>
      <w:keepNext/>
      <w:keepLines/>
      <w:spacing w:before="240" w:after="80"/>
      <w:outlineLvl w:val="4"/>
    </w:pPr>
    <w:rPr>
      <w:color w:val="666666"/>
    </w:rPr>
  </w:style>
  <w:style w:type="paragraph" w:styleId="Ttulo6">
    <w:name w:val="heading 6"/>
    <w:basedOn w:val="Normal"/>
    <w:next w:val="Normal"/>
    <w:link w:val="Ttulo6Char"/>
    <w:unhideWhenUsed/>
    <w:qFormat/>
    <w:pPr>
      <w:keepNext/>
      <w:keepLines/>
      <w:spacing w:before="240" w:after="80"/>
      <w:outlineLvl w:val="5"/>
    </w:pPr>
    <w:rPr>
      <w:i/>
      <w:color w:val="666666"/>
    </w:rPr>
  </w:style>
  <w:style w:type="paragraph" w:styleId="Ttulo7">
    <w:name w:val="heading 7"/>
    <w:basedOn w:val="Normal"/>
    <w:next w:val="Normal"/>
    <w:link w:val="Ttulo7Char"/>
    <w:unhideWhenUsed/>
    <w:qFormat/>
    <w:rsid w:val="0011212C"/>
    <w:pPr>
      <w:keepNext/>
      <w:keepLines/>
      <w:spacing w:before="40"/>
      <w:outlineLvl w:val="6"/>
    </w:pPr>
    <w:rPr>
      <w:rFonts w:ascii="Calibri" w:eastAsia="Times New Roman" w:hAnsi="Calibri" w:cs="Times New Roman"/>
      <w:i/>
      <w:iCs/>
      <w:color w:val="243F60"/>
    </w:rPr>
  </w:style>
  <w:style w:type="paragraph" w:styleId="Ttulo8">
    <w:name w:val="heading 8"/>
    <w:basedOn w:val="Normal"/>
    <w:next w:val="Normal"/>
    <w:link w:val="Ttulo8Char"/>
    <w:qFormat/>
    <w:rsid w:val="0011212C"/>
    <w:pPr>
      <w:keepNext/>
      <w:tabs>
        <w:tab w:val="num" w:pos="1440"/>
      </w:tabs>
      <w:suppressAutoHyphens/>
      <w:spacing w:line="240" w:lineRule="auto"/>
      <w:ind w:left="1440" w:hanging="1440"/>
      <w:jc w:val="center"/>
      <w:outlineLvl w:val="7"/>
    </w:pPr>
    <w:rPr>
      <w:rFonts w:ascii="Times New Roman" w:eastAsia="Times New Roman" w:hAnsi="Times New Roman" w:cs="Times New Roman"/>
      <w:b/>
      <w:bCs/>
      <w:sz w:val="28"/>
      <w:szCs w:val="20"/>
      <w:lang w:eastAsia="zh-CN"/>
    </w:rPr>
  </w:style>
  <w:style w:type="paragraph" w:styleId="Ttulo9">
    <w:name w:val="heading 9"/>
    <w:basedOn w:val="Normal"/>
    <w:next w:val="Normal"/>
    <w:link w:val="Ttulo9Char"/>
    <w:qFormat/>
    <w:rsid w:val="0011212C"/>
    <w:pPr>
      <w:keepNext/>
      <w:tabs>
        <w:tab w:val="num" w:pos="1584"/>
      </w:tabs>
      <w:suppressAutoHyphens/>
      <w:spacing w:line="240" w:lineRule="auto"/>
      <w:ind w:left="1584" w:hanging="1584"/>
      <w:jc w:val="center"/>
      <w:outlineLvl w:val="8"/>
    </w:pPr>
    <w:rPr>
      <w:rFonts w:ascii="Times New Roman" w:eastAsia="Times New Roman" w:hAnsi="Times New Roman" w:cs="Times New Roman"/>
      <w:sz w:val="2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qFormat/>
    <w:tblPr>
      <w:tblCellMar>
        <w:top w:w="0" w:type="dxa"/>
        <w:left w:w="0" w:type="dxa"/>
        <w:bottom w:w="0" w:type="dxa"/>
        <w:right w:w="0" w:type="dxa"/>
      </w:tblCellMar>
    </w:tblPr>
  </w:style>
  <w:style w:type="paragraph" w:styleId="Ttulo">
    <w:name w:val="Title"/>
    <w:basedOn w:val="Normal"/>
    <w:next w:val="Normal"/>
    <w:link w:val="TtuloChar"/>
    <w:qFormat/>
    <w:pPr>
      <w:keepNext/>
      <w:keepLines/>
      <w:spacing w:after="60"/>
    </w:pPr>
    <w:rPr>
      <w:sz w:val="52"/>
      <w:szCs w:val="52"/>
    </w:rPr>
  </w:style>
  <w:style w:type="paragraph" w:styleId="Subttulo">
    <w:name w:val="Subtitle"/>
    <w:basedOn w:val="Normal"/>
    <w:next w:val="Normal"/>
    <w:link w:val="SubttuloChar"/>
    <w:uiPriority w:val="99"/>
    <w:qFormat/>
    <w:pPr>
      <w:keepNext/>
      <w:keepLines/>
      <w:spacing w:after="320"/>
    </w:pPr>
    <w:rPr>
      <w:color w:val="666666"/>
      <w:sz w:val="30"/>
      <w:szCs w:val="30"/>
    </w:rPr>
  </w:style>
  <w:style w:type="paragraph" w:styleId="NormalWeb">
    <w:name w:val="Normal (Web)"/>
    <w:basedOn w:val="Normal"/>
    <w:uiPriority w:val="99"/>
    <w:unhideWhenUsed/>
    <w:rsid w:val="004A1065"/>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qFormat/>
    <w:rsid w:val="00F608B3"/>
    <w:rPr>
      <w:b/>
      <w:bCs/>
    </w:rPr>
  </w:style>
  <w:style w:type="character" w:styleId="Hyperlink">
    <w:name w:val="Hyperlink"/>
    <w:basedOn w:val="Fontepargpadro"/>
    <w:uiPriority w:val="99"/>
    <w:unhideWhenUsed/>
    <w:rsid w:val="00F608B3"/>
    <w:rPr>
      <w:color w:val="0000FF"/>
      <w:u w:val="single"/>
    </w:rPr>
  </w:style>
  <w:style w:type="character" w:styleId="MenoPendente">
    <w:name w:val="Unresolved Mention"/>
    <w:basedOn w:val="Fontepargpadro"/>
    <w:uiPriority w:val="99"/>
    <w:semiHidden/>
    <w:unhideWhenUsed/>
    <w:rsid w:val="00F608B3"/>
    <w:rPr>
      <w:color w:val="605E5C"/>
      <w:shd w:val="clear" w:color="auto" w:fill="E1DFDD"/>
    </w:rPr>
  </w:style>
  <w:style w:type="paragraph" w:styleId="PargrafodaLista">
    <w:name w:val="List Paragraph"/>
    <w:aliases w:val="List I Paragraph"/>
    <w:basedOn w:val="Normal"/>
    <w:link w:val="PargrafodaListaChar"/>
    <w:uiPriority w:val="34"/>
    <w:qFormat/>
    <w:rsid w:val="00285E2A"/>
    <w:pPr>
      <w:ind w:left="720"/>
      <w:contextualSpacing/>
    </w:pPr>
  </w:style>
  <w:style w:type="paragraph" w:styleId="Cabealho">
    <w:name w:val="header"/>
    <w:basedOn w:val="Normal"/>
    <w:link w:val="CabealhoChar"/>
    <w:uiPriority w:val="99"/>
    <w:unhideWhenUsed/>
    <w:rsid w:val="00991D94"/>
    <w:pPr>
      <w:tabs>
        <w:tab w:val="center" w:pos="4252"/>
        <w:tab w:val="right" w:pos="8504"/>
      </w:tabs>
      <w:spacing w:line="240" w:lineRule="auto"/>
    </w:pPr>
  </w:style>
  <w:style w:type="character" w:customStyle="1" w:styleId="CabealhoChar">
    <w:name w:val="Cabeçalho Char"/>
    <w:basedOn w:val="Fontepargpadro"/>
    <w:link w:val="Cabealho"/>
    <w:uiPriority w:val="99"/>
    <w:rsid w:val="00991D94"/>
  </w:style>
  <w:style w:type="paragraph" w:styleId="Rodap">
    <w:name w:val="footer"/>
    <w:basedOn w:val="Normal"/>
    <w:link w:val="RodapChar"/>
    <w:uiPriority w:val="99"/>
    <w:unhideWhenUsed/>
    <w:rsid w:val="00991D94"/>
    <w:pPr>
      <w:tabs>
        <w:tab w:val="center" w:pos="4252"/>
        <w:tab w:val="right" w:pos="8504"/>
      </w:tabs>
      <w:spacing w:line="240" w:lineRule="auto"/>
    </w:pPr>
  </w:style>
  <w:style w:type="character" w:customStyle="1" w:styleId="RodapChar">
    <w:name w:val="Rodapé Char"/>
    <w:basedOn w:val="Fontepargpadro"/>
    <w:link w:val="Rodap"/>
    <w:uiPriority w:val="99"/>
    <w:rsid w:val="00991D94"/>
  </w:style>
  <w:style w:type="character" w:customStyle="1" w:styleId="loader-wrapper">
    <w:name w:val="loader-wrapper"/>
    <w:basedOn w:val="Fontepargpadro"/>
    <w:rsid w:val="00C50295"/>
  </w:style>
  <w:style w:type="character" w:customStyle="1" w:styleId="smart-link-title-wrapper">
    <w:name w:val="smart-link-title-wrapper"/>
    <w:basedOn w:val="Fontepargpadro"/>
    <w:rsid w:val="00C50295"/>
  </w:style>
  <w:style w:type="table" w:styleId="Tabelacomgrade">
    <w:name w:val="Table Grid"/>
    <w:basedOn w:val="Tabela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7Char">
    <w:name w:val="Título 7 Char"/>
    <w:basedOn w:val="Fontepargpadro"/>
    <w:link w:val="Ttulo7"/>
    <w:rsid w:val="0011212C"/>
    <w:rPr>
      <w:rFonts w:ascii="Calibri" w:eastAsia="Times New Roman" w:hAnsi="Calibri" w:cs="Times New Roman"/>
      <w:i/>
      <w:iCs/>
      <w:color w:val="243F60"/>
    </w:rPr>
  </w:style>
  <w:style w:type="character" w:customStyle="1" w:styleId="Ttulo8Char">
    <w:name w:val="Título 8 Char"/>
    <w:basedOn w:val="Fontepargpadro"/>
    <w:link w:val="Ttulo8"/>
    <w:rsid w:val="0011212C"/>
    <w:rPr>
      <w:rFonts w:ascii="Times New Roman" w:eastAsia="Times New Roman" w:hAnsi="Times New Roman" w:cs="Times New Roman"/>
      <w:b/>
      <w:bCs/>
      <w:sz w:val="28"/>
      <w:szCs w:val="20"/>
      <w:lang w:eastAsia="zh-CN"/>
    </w:rPr>
  </w:style>
  <w:style w:type="character" w:customStyle="1" w:styleId="Ttulo9Char">
    <w:name w:val="Título 9 Char"/>
    <w:basedOn w:val="Fontepargpadro"/>
    <w:link w:val="Ttulo9"/>
    <w:rsid w:val="0011212C"/>
    <w:rPr>
      <w:rFonts w:ascii="Times New Roman" w:eastAsia="Times New Roman" w:hAnsi="Times New Roman" w:cs="Times New Roman"/>
      <w:sz w:val="28"/>
      <w:szCs w:val="20"/>
      <w:lang w:eastAsia="zh-CN"/>
    </w:rPr>
  </w:style>
  <w:style w:type="paragraph" w:styleId="Recuodecorpodetexto">
    <w:name w:val="Body Text Indent"/>
    <w:basedOn w:val="Normal"/>
    <w:link w:val="RecuodecorpodetextoChar"/>
    <w:rsid w:val="0011212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RecuodecorpodetextoChar">
    <w:name w:val="Recuo de corpo de texto Char"/>
    <w:basedOn w:val="Fontepargpadro"/>
    <w:link w:val="Recuodecorpodetexto"/>
    <w:rsid w:val="0011212C"/>
    <w:rPr>
      <w:rFonts w:ascii="Times New Roman" w:eastAsia="Times New Roman" w:hAnsi="Times New Roman" w:cs="Times New Roman"/>
      <w:sz w:val="24"/>
      <w:szCs w:val="24"/>
      <w:lang w:eastAsia="ar-SA"/>
    </w:rPr>
  </w:style>
  <w:style w:type="paragraph" w:styleId="Corpodetexto">
    <w:name w:val="Body Text"/>
    <w:basedOn w:val="Normal"/>
    <w:link w:val="CorpodetextoChar2"/>
    <w:rsid w:val="0011212C"/>
    <w:pPr>
      <w:spacing w:after="120"/>
    </w:pPr>
    <w:rPr>
      <w:rFonts w:ascii="Calibri" w:eastAsia="Calibri" w:hAnsi="Calibri" w:cs="Times New Roman"/>
      <w:lang w:eastAsia="en-US"/>
    </w:rPr>
  </w:style>
  <w:style w:type="character" w:customStyle="1" w:styleId="CorpodetextoChar2">
    <w:name w:val="Corpo de texto Char2"/>
    <w:basedOn w:val="Fontepargpadro"/>
    <w:link w:val="Corpodetexto"/>
    <w:rsid w:val="0011212C"/>
    <w:rPr>
      <w:rFonts w:ascii="Calibri" w:eastAsia="Calibri" w:hAnsi="Calibri" w:cs="Times New Roman"/>
      <w:lang w:eastAsia="en-US"/>
    </w:rPr>
  </w:style>
  <w:style w:type="paragraph" w:customStyle="1" w:styleId="Corpodetexto21">
    <w:name w:val="Corpo de texto 21"/>
    <w:basedOn w:val="Normal"/>
    <w:rsid w:val="0011212C"/>
    <w:pPr>
      <w:suppressAutoHyphens/>
      <w:overflowPunct w:val="0"/>
      <w:autoSpaceDE w:val="0"/>
      <w:spacing w:line="240" w:lineRule="auto"/>
      <w:ind w:firstLine="708"/>
      <w:jc w:val="both"/>
      <w:textAlignment w:val="baseline"/>
    </w:pPr>
    <w:rPr>
      <w:rFonts w:eastAsia="Times New Roman" w:cs="Times New Roman"/>
      <w:sz w:val="24"/>
      <w:szCs w:val="20"/>
      <w:lang w:eastAsia="ar-SA"/>
    </w:rPr>
  </w:style>
  <w:style w:type="paragraph" w:customStyle="1" w:styleId="BodyText21">
    <w:name w:val="Body Text 21"/>
    <w:basedOn w:val="Normal"/>
    <w:rsid w:val="0011212C"/>
    <w:pPr>
      <w:suppressAutoHyphens/>
      <w:overflowPunct w:val="0"/>
      <w:autoSpaceDE w:val="0"/>
      <w:spacing w:line="240" w:lineRule="auto"/>
      <w:jc w:val="both"/>
      <w:textAlignment w:val="baseline"/>
    </w:pPr>
    <w:rPr>
      <w:rFonts w:eastAsia="Times New Roman" w:cs="Times New Roman"/>
      <w:b/>
      <w:sz w:val="24"/>
      <w:szCs w:val="20"/>
      <w:lang w:eastAsia="ar-SA"/>
    </w:rPr>
  </w:style>
  <w:style w:type="character" w:styleId="Refdecomentrio">
    <w:name w:val="annotation reference"/>
    <w:unhideWhenUsed/>
    <w:qFormat/>
    <w:rsid w:val="0011212C"/>
    <w:rPr>
      <w:sz w:val="16"/>
      <w:szCs w:val="16"/>
    </w:rPr>
  </w:style>
  <w:style w:type="paragraph" w:styleId="Textodecomentrio">
    <w:name w:val="annotation text"/>
    <w:basedOn w:val="Normal"/>
    <w:link w:val="TextodecomentrioChar"/>
    <w:uiPriority w:val="99"/>
    <w:unhideWhenUsed/>
    <w:qFormat/>
    <w:rsid w:val="0011212C"/>
    <w:pPr>
      <w:spacing w:after="200" w:line="240" w:lineRule="auto"/>
    </w:pPr>
    <w:rPr>
      <w:rFonts w:ascii="Calibri" w:eastAsia="Calibri" w:hAnsi="Calibri" w:cs="Times New Roman"/>
      <w:sz w:val="20"/>
      <w:szCs w:val="20"/>
      <w:lang w:val="x-none" w:eastAsia="en-US"/>
    </w:rPr>
  </w:style>
  <w:style w:type="character" w:customStyle="1" w:styleId="TextodecomentrioChar">
    <w:name w:val="Texto de comentário Char"/>
    <w:basedOn w:val="Fontepargpadro"/>
    <w:link w:val="Textodecomentrio"/>
    <w:uiPriority w:val="99"/>
    <w:qFormat/>
    <w:rsid w:val="0011212C"/>
    <w:rPr>
      <w:rFonts w:ascii="Calibri" w:eastAsia="Calibri" w:hAnsi="Calibri" w:cs="Times New Roman"/>
      <w:sz w:val="20"/>
      <w:szCs w:val="20"/>
      <w:lang w:val="x-none" w:eastAsia="en-US"/>
    </w:rPr>
  </w:style>
  <w:style w:type="paragraph" w:styleId="Assuntodocomentrio">
    <w:name w:val="annotation subject"/>
    <w:basedOn w:val="Textodecomentrio"/>
    <w:next w:val="Textodecomentrio"/>
    <w:link w:val="AssuntodocomentrioChar"/>
    <w:uiPriority w:val="99"/>
    <w:semiHidden/>
    <w:unhideWhenUsed/>
    <w:rsid w:val="0011212C"/>
    <w:rPr>
      <w:b/>
      <w:bCs/>
    </w:rPr>
  </w:style>
  <w:style w:type="character" w:customStyle="1" w:styleId="AssuntodocomentrioChar">
    <w:name w:val="Assunto do comentário Char"/>
    <w:basedOn w:val="TextodecomentrioChar"/>
    <w:link w:val="Assuntodocomentrio"/>
    <w:uiPriority w:val="99"/>
    <w:semiHidden/>
    <w:rsid w:val="0011212C"/>
    <w:rPr>
      <w:rFonts w:ascii="Calibri" w:eastAsia="Calibri" w:hAnsi="Calibri" w:cs="Times New Roman"/>
      <w:b/>
      <w:bCs/>
      <w:sz w:val="20"/>
      <w:szCs w:val="20"/>
      <w:lang w:val="x-none" w:eastAsia="en-US"/>
    </w:rPr>
  </w:style>
  <w:style w:type="paragraph" w:styleId="Textodebalo">
    <w:name w:val="Balloon Text"/>
    <w:basedOn w:val="Normal"/>
    <w:link w:val="TextodebaloChar"/>
    <w:uiPriority w:val="99"/>
    <w:unhideWhenUsed/>
    <w:rsid w:val="0011212C"/>
    <w:pPr>
      <w:spacing w:line="240" w:lineRule="auto"/>
    </w:pPr>
    <w:rPr>
      <w:rFonts w:ascii="Tahoma" w:eastAsia="Calibri" w:hAnsi="Tahoma" w:cs="Times New Roman"/>
      <w:sz w:val="16"/>
      <w:szCs w:val="16"/>
      <w:lang w:val="x-none" w:eastAsia="en-US"/>
    </w:rPr>
  </w:style>
  <w:style w:type="character" w:customStyle="1" w:styleId="TextodebaloChar">
    <w:name w:val="Texto de balão Char"/>
    <w:basedOn w:val="Fontepargpadro"/>
    <w:link w:val="Textodebalo"/>
    <w:uiPriority w:val="99"/>
    <w:rsid w:val="0011212C"/>
    <w:rPr>
      <w:rFonts w:ascii="Tahoma" w:eastAsia="Calibri" w:hAnsi="Tahoma" w:cs="Times New Roman"/>
      <w:sz w:val="16"/>
      <w:szCs w:val="16"/>
      <w:lang w:val="x-none" w:eastAsia="en-US"/>
    </w:rPr>
  </w:style>
  <w:style w:type="character" w:customStyle="1" w:styleId="TtuloChar">
    <w:name w:val="Título Char"/>
    <w:link w:val="Ttulo"/>
    <w:rsid w:val="0011212C"/>
    <w:rPr>
      <w:sz w:val="52"/>
      <w:szCs w:val="52"/>
    </w:rPr>
  </w:style>
  <w:style w:type="paragraph" w:styleId="Corpodetexto2">
    <w:name w:val="Body Text 2"/>
    <w:basedOn w:val="Normal"/>
    <w:link w:val="Corpodetexto2Char"/>
    <w:rsid w:val="0011212C"/>
    <w:pPr>
      <w:spacing w:after="120" w:line="480" w:lineRule="auto"/>
    </w:pPr>
    <w:rPr>
      <w:rFonts w:eastAsia="Times New Roman" w:cs="Times New Roman"/>
      <w:sz w:val="24"/>
      <w:szCs w:val="24"/>
      <w:lang w:val="x-none" w:eastAsia="x-none"/>
    </w:rPr>
  </w:style>
  <w:style w:type="character" w:customStyle="1" w:styleId="Corpodetexto2Char">
    <w:name w:val="Corpo de texto 2 Char"/>
    <w:basedOn w:val="Fontepargpadro"/>
    <w:link w:val="Corpodetexto2"/>
    <w:rsid w:val="0011212C"/>
    <w:rPr>
      <w:rFonts w:eastAsia="Times New Roman" w:cs="Times New Roman"/>
      <w:sz w:val="24"/>
      <w:szCs w:val="24"/>
      <w:lang w:val="x-none" w:eastAsia="x-none"/>
    </w:rPr>
  </w:style>
  <w:style w:type="character" w:customStyle="1" w:styleId="SubttuloChar">
    <w:name w:val="Subtítulo Char"/>
    <w:link w:val="Subttulo"/>
    <w:uiPriority w:val="99"/>
    <w:rsid w:val="0011212C"/>
    <w:rPr>
      <w:color w:val="666666"/>
      <w:sz w:val="30"/>
      <w:szCs w:val="30"/>
    </w:rPr>
  </w:style>
  <w:style w:type="character" w:customStyle="1" w:styleId="Ttulo2Char">
    <w:name w:val="Título 2 Char"/>
    <w:link w:val="Ttulo2"/>
    <w:rsid w:val="0011212C"/>
    <w:rPr>
      <w:sz w:val="32"/>
      <w:szCs w:val="32"/>
    </w:rPr>
  </w:style>
  <w:style w:type="paragraph" w:styleId="Textoembloco">
    <w:name w:val="Block Text"/>
    <w:basedOn w:val="Normal"/>
    <w:rsid w:val="0011212C"/>
    <w:pPr>
      <w:spacing w:line="240" w:lineRule="auto"/>
      <w:ind w:left="112" w:right="248"/>
      <w:jc w:val="both"/>
    </w:pPr>
    <w:rPr>
      <w:rFonts w:eastAsia="Times New Roman"/>
      <w:sz w:val="24"/>
      <w:szCs w:val="24"/>
    </w:rPr>
  </w:style>
  <w:style w:type="paragraph" w:styleId="Recuodecorpodetexto2">
    <w:name w:val="Body Text Indent 2"/>
    <w:basedOn w:val="Normal"/>
    <w:link w:val="Recuodecorpodetexto2Char"/>
    <w:unhideWhenUsed/>
    <w:rsid w:val="0011212C"/>
    <w:pPr>
      <w:spacing w:after="120" w:line="480" w:lineRule="auto"/>
      <w:ind w:left="283"/>
    </w:pPr>
    <w:rPr>
      <w:rFonts w:ascii="Calibri" w:eastAsia="Calibri" w:hAnsi="Calibri" w:cs="Times New Roman"/>
      <w:lang w:val="x-none" w:eastAsia="en-US"/>
    </w:rPr>
  </w:style>
  <w:style w:type="character" w:customStyle="1" w:styleId="Recuodecorpodetexto2Char">
    <w:name w:val="Recuo de corpo de texto 2 Char"/>
    <w:basedOn w:val="Fontepargpadro"/>
    <w:link w:val="Recuodecorpodetexto2"/>
    <w:rsid w:val="0011212C"/>
    <w:rPr>
      <w:rFonts w:ascii="Calibri" w:eastAsia="Calibri" w:hAnsi="Calibri" w:cs="Times New Roman"/>
      <w:lang w:val="x-none" w:eastAsia="en-US"/>
    </w:rPr>
  </w:style>
  <w:style w:type="character" w:styleId="nfase">
    <w:name w:val="Emphasis"/>
    <w:qFormat/>
    <w:rsid w:val="0011212C"/>
    <w:rPr>
      <w:i/>
      <w:iCs/>
    </w:rPr>
  </w:style>
  <w:style w:type="character" w:customStyle="1" w:styleId="Ttulo1Char">
    <w:name w:val="Título 1 Char"/>
    <w:link w:val="Ttulo1"/>
    <w:uiPriority w:val="9"/>
    <w:rsid w:val="0011212C"/>
    <w:rPr>
      <w:sz w:val="40"/>
      <w:szCs w:val="40"/>
    </w:rPr>
  </w:style>
  <w:style w:type="character" w:customStyle="1" w:styleId="apple-converted-space">
    <w:name w:val="apple-converted-space"/>
    <w:rsid w:val="0011212C"/>
  </w:style>
  <w:style w:type="character" w:customStyle="1" w:styleId="PargrafodaListaChar">
    <w:name w:val="Parágrafo da Lista Char"/>
    <w:aliases w:val="List I Paragraph Char"/>
    <w:link w:val="PargrafodaLista"/>
    <w:uiPriority w:val="34"/>
    <w:qFormat/>
    <w:locked/>
    <w:rsid w:val="0011212C"/>
  </w:style>
  <w:style w:type="paragraph" w:customStyle="1" w:styleId="Estilo1">
    <w:name w:val="Estilo1"/>
    <w:basedOn w:val="Normal"/>
    <w:link w:val="Estilo1Char"/>
    <w:rsid w:val="0011212C"/>
    <w:pPr>
      <w:spacing w:after="160" w:line="259" w:lineRule="auto"/>
    </w:pPr>
    <w:rPr>
      <w:rFonts w:ascii="Century Gothic" w:eastAsia="Calibri" w:hAnsi="Century Gothic" w:cs="Times New Roman"/>
      <w:sz w:val="20"/>
      <w:lang w:val="x-none" w:eastAsia="en-US"/>
    </w:rPr>
  </w:style>
  <w:style w:type="character" w:customStyle="1" w:styleId="Estilo1Char">
    <w:name w:val="Estilo1 Char"/>
    <w:link w:val="Estilo1"/>
    <w:rsid w:val="0011212C"/>
    <w:rPr>
      <w:rFonts w:ascii="Century Gothic" w:eastAsia="Calibri" w:hAnsi="Century Gothic" w:cs="Times New Roman"/>
      <w:sz w:val="20"/>
      <w:lang w:val="x-none" w:eastAsia="en-US"/>
    </w:rPr>
  </w:style>
  <w:style w:type="paragraph" w:styleId="Reviso">
    <w:name w:val="Revision"/>
    <w:hidden/>
    <w:uiPriority w:val="99"/>
    <w:semiHidden/>
    <w:rsid w:val="0011212C"/>
    <w:pPr>
      <w:spacing w:line="240" w:lineRule="auto"/>
    </w:pPr>
    <w:rPr>
      <w:rFonts w:ascii="Calibri" w:eastAsia="Calibri" w:hAnsi="Calibri" w:cs="Times New Roman"/>
      <w:lang w:eastAsia="en-US"/>
    </w:rPr>
  </w:style>
  <w:style w:type="paragraph" w:customStyle="1" w:styleId="Default">
    <w:name w:val="Default"/>
    <w:rsid w:val="0011212C"/>
    <w:pPr>
      <w:autoSpaceDE w:val="0"/>
      <w:autoSpaceDN w:val="0"/>
      <w:adjustRightInd w:val="0"/>
      <w:spacing w:line="240" w:lineRule="auto"/>
    </w:pPr>
    <w:rPr>
      <w:rFonts w:ascii="Times New Roman" w:eastAsia="Calibri" w:hAnsi="Times New Roman" w:cs="Times New Roman"/>
      <w:color w:val="000000"/>
      <w:sz w:val="24"/>
      <w:szCs w:val="24"/>
    </w:rPr>
  </w:style>
  <w:style w:type="character" w:customStyle="1" w:styleId="a-size-base">
    <w:name w:val="a-size-base"/>
    <w:basedOn w:val="Fontepargpadro"/>
    <w:rsid w:val="0011212C"/>
  </w:style>
  <w:style w:type="paragraph" w:customStyle="1" w:styleId="TableParagraph">
    <w:name w:val="Table Paragraph"/>
    <w:basedOn w:val="Normal"/>
    <w:uiPriority w:val="1"/>
    <w:qFormat/>
    <w:rsid w:val="0011212C"/>
    <w:pPr>
      <w:widowControl w:val="0"/>
      <w:autoSpaceDE w:val="0"/>
      <w:autoSpaceDN w:val="0"/>
      <w:spacing w:line="240" w:lineRule="auto"/>
    </w:pPr>
    <w:rPr>
      <w:rFonts w:ascii="Arial MT" w:eastAsia="Arial MT" w:hAnsi="Arial MT" w:cs="Arial MT"/>
      <w:lang w:val="pt-PT" w:eastAsia="en-US"/>
    </w:rPr>
  </w:style>
  <w:style w:type="character" w:customStyle="1" w:styleId="Ttulo4Char">
    <w:name w:val="Título 4 Char"/>
    <w:link w:val="Ttulo4"/>
    <w:rsid w:val="0011212C"/>
    <w:rPr>
      <w:color w:val="666666"/>
      <w:sz w:val="24"/>
      <w:szCs w:val="24"/>
    </w:rPr>
  </w:style>
  <w:style w:type="character" w:customStyle="1" w:styleId="Ttulo5Char">
    <w:name w:val="Título 5 Char"/>
    <w:link w:val="Ttulo5"/>
    <w:rsid w:val="0011212C"/>
    <w:rPr>
      <w:color w:val="666666"/>
    </w:rPr>
  </w:style>
  <w:style w:type="character" w:customStyle="1" w:styleId="Ttulo6Char">
    <w:name w:val="Título 6 Char"/>
    <w:link w:val="Ttulo6"/>
    <w:rsid w:val="0011212C"/>
    <w:rPr>
      <w:i/>
      <w:color w:val="666666"/>
    </w:rPr>
  </w:style>
  <w:style w:type="character" w:customStyle="1" w:styleId="MenoPendente1">
    <w:name w:val="Menção Pendente1"/>
    <w:uiPriority w:val="99"/>
    <w:semiHidden/>
    <w:unhideWhenUsed/>
    <w:rsid w:val="0011212C"/>
    <w:rPr>
      <w:color w:val="605E5C"/>
      <w:shd w:val="clear" w:color="auto" w:fill="E1DFDD"/>
    </w:rPr>
  </w:style>
  <w:style w:type="character" w:customStyle="1" w:styleId="CabealhoChar1">
    <w:name w:val="Cabeçalho Char1"/>
    <w:basedOn w:val="Fontepargpadro"/>
    <w:rsid w:val="0011212C"/>
  </w:style>
  <w:style w:type="character" w:customStyle="1" w:styleId="RodapChar1">
    <w:name w:val="Rodapé Char1"/>
    <w:basedOn w:val="Fontepargpadro"/>
    <w:uiPriority w:val="99"/>
    <w:rsid w:val="0011212C"/>
  </w:style>
  <w:style w:type="character" w:customStyle="1" w:styleId="Ttulo3Char">
    <w:name w:val="Título 3 Char"/>
    <w:link w:val="Ttulo3"/>
    <w:rsid w:val="0011212C"/>
    <w:rPr>
      <w:color w:val="434343"/>
      <w:sz w:val="28"/>
      <w:szCs w:val="28"/>
    </w:rPr>
  </w:style>
  <w:style w:type="character" w:customStyle="1" w:styleId="WW8Num3z0">
    <w:name w:val="WW8Num3z0"/>
    <w:rsid w:val="0011212C"/>
    <w:rPr>
      <w:b w:val="0"/>
      <w:i w:val="0"/>
    </w:rPr>
  </w:style>
  <w:style w:type="character" w:customStyle="1" w:styleId="WW8Num10z0">
    <w:name w:val="WW8Num10z0"/>
    <w:rsid w:val="0011212C"/>
    <w:rPr>
      <w:color w:val="auto"/>
    </w:rPr>
  </w:style>
  <w:style w:type="character" w:customStyle="1" w:styleId="Fontepargpadro1">
    <w:name w:val="Fonte parág. padrão1"/>
    <w:rsid w:val="0011212C"/>
  </w:style>
  <w:style w:type="character" w:customStyle="1" w:styleId="WW-Absatz-Standardschriftart">
    <w:name w:val="WW-Absatz-Standardschriftart"/>
    <w:rsid w:val="0011212C"/>
  </w:style>
  <w:style w:type="character" w:customStyle="1" w:styleId="WW-Absatz-Standardschriftart1">
    <w:name w:val="WW-Absatz-Standardschriftart1"/>
    <w:rsid w:val="0011212C"/>
  </w:style>
  <w:style w:type="character" w:customStyle="1" w:styleId="WW-Absatz-Standardschriftart11">
    <w:name w:val="WW-Absatz-Standardschriftart11"/>
    <w:rsid w:val="0011212C"/>
  </w:style>
  <w:style w:type="character" w:customStyle="1" w:styleId="WW-Absatz-Standardschriftart111">
    <w:name w:val="WW-Absatz-Standardschriftart111"/>
    <w:rsid w:val="0011212C"/>
  </w:style>
  <w:style w:type="character" w:customStyle="1" w:styleId="WW-Fontepargpadro">
    <w:name w:val="WW-Fonte parág. padrão"/>
    <w:rsid w:val="0011212C"/>
  </w:style>
  <w:style w:type="character" w:customStyle="1" w:styleId="WW8Num5z0">
    <w:name w:val="WW8Num5z0"/>
    <w:rsid w:val="0011212C"/>
    <w:rPr>
      <w:rFonts w:ascii="Wingdings" w:hAnsi="Wingdings" w:cs="Wingdings"/>
    </w:rPr>
  </w:style>
  <w:style w:type="character" w:customStyle="1" w:styleId="WW8Num22z1">
    <w:name w:val="WW8Num22z1"/>
    <w:rsid w:val="0011212C"/>
    <w:rPr>
      <w:rFonts w:ascii="Courier New" w:hAnsi="Courier New" w:cs="Courier New"/>
    </w:rPr>
  </w:style>
  <w:style w:type="character" w:customStyle="1" w:styleId="WW8Num22z2">
    <w:name w:val="WW8Num22z2"/>
    <w:rsid w:val="0011212C"/>
    <w:rPr>
      <w:rFonts w:ascii="Wingdings" w:hAnsi="Wingdings" w:cs="Wingdings"/>
    </w:rPr>
  </w:style>
  <w:style w:type="character" w:customStyle="1" w:styleId="WW8Num22z3">
    <w:name w:val="WW8Num22z3"/>
    <w:rsid w:val="0011212C"/>
    <w:rPr>
      <w:rFonts w:ascii="Symbol" w:hAnsi="Symbol" w:cs="Symbol"/>
    </w:rPr>
  </w:style>
  <w:style w:type="character" w:customStyle="1" w:styleId="WW8Num23z0">
    <w:name w:val="WW8Num23z0"/>
    <w:rsid w:val="0011212C"/>
    <w:rPr>
      <w:rFonts w:ascii="Symbol" w:hAnsi="Symbol" w:cs="Symbol"/>
    </w:rPr>
  </w:style>
  <w:style w:type="character" w:customStyle="1" w:styleId="WW8Num26z0">
    <w:name w:val="WW8Num26z0"/>
    <w:rsid w:val="0011212C"/>
    <w:rPr>
      <w:rFonts w:ascii="Symbol" w:hAnsi="Symbol" w:cs="Symbol"/>
    </w:rPr>
  </w:style>
  <w:style w:type="character" w:customStyle="1" w:styleId="WW8Num39z1">
    <w:name w:val="WW8Num39z1"/>
    <w:rsid w:val="0011212C"/>
    <w:rPr>
      <w:rFonts w:ascii="Courier New" w:hAnsi="Courier New" w:cs="Courier New"/>
    </w:rPr>
  </w:style>
  <w:style w:type="character" w:customStyle="1" w:styleId="WW8Num39z2">
    <w:name w:val="WW8Num39z2"/>
    <w:rsid w:val="0011212C"/>
    <w:rPr>
      <w:rFonts w:ascii="Wingdings" w:hAnsi="Wingdings" w:cs="Wingdings"/>
    </w:rPr>
  </w:style>
  <w:style w:type="character" w:customStyle="1" w:styleId="WW8Num39z3">
    <w:name w:val="WW8Num39z3"/>
    <w:rsid w:val="0011212C"/>
    <w:rPr>
      <w:rFonts w:ascii="Symbol" w:hAnsi="Symbol" w:cs="Symbol"/>
    </w:rPr>
  </w:style>
  <w:style w:type="character" w:customStyle="1" w:styleId="WW8Num46z1">
    <w:name w:val="WW8Num46z1"/>
    <w:rsid w:val="0011212C"/>
    <w:rPr>
      <w:b/>
    </w:rPr>
  </w:style>
  <w:style w:type="character" w:customStyle="1" w:styleId="WW8Num50z0">
    <w:name w:val="WW8Num50z0"/>
    <w:rsid w:val="0011212C"/>
    <w:rPr>
      <w:rFonts w:ascii="Wingdings" w:hAnsi="Wingdings" w:cs="Wingdings"/>
    </w:rPr>
  </w:style>
  <w:style w:type="character" w:customStyle="1" w:styleId="WW8Num61z1">
    <w:name w:val="WW8Num61z1"/>
    <w:rsid w:val="0011212C"/>
    <w:rPr>
      <w:rFonts w:ascii="Courier New" w:hAnsi="Courier New" w:cs="Courier New"/>
    </w:rPr>
  </w:style>
  <w:style w:type="character" w:customStyle="1" w:styleId="WW8Num61z2">
    <w:name w:val="WW8Num61z2"/>
    <w:rsid w:val="0011212C"/>
    <w:rPr>
      <w:rFonts w:ascii="Wingdings" w:hAnsi="Wingdings" w:cs="Wingdings"/>
    </w:rPr>
  </w:style>
  <w:style w:type="character" w:customStyle="1" w:styleId="WW8Num61z3">
    <w:name w:val="WW8Num61z3"/>
    <w:rsid w:val="0011212C"/>
    <w:rPr>
      <w:rFonts w:ascii="Symbol" w:hAnsi="Symbol" w:cs="Symbol"/>
    </w:rPr>
  </w:style>
  <w:style w:type="character" w:customStyle="1" w:styleId="WW8Num64z0">
    <w:name w:val="WW8Num64z0"/>
    <w:rsid w:val="0011212C"/>
    <w:rPr>
      <w:rFonts w:ascii="Wingdings" w:hAnsi="Wingdings" w:cs="Wingdings"/>
    </w:rPr>
  </w:style>
  <w:style w:type="character" w:customStyle="1" w:styleId="WW8Num66z0">
    <w:name w:val="WW8Num66z0"/>
    <w:rsid w:val="0011212C"/>
    <w:rPr>
      <w:rFonts w:ascii="Wingdings" w:hAnsi="Wingdings" w:cs="Wingdings"/>
    </w:rPr>
  </w:style>
  <w:style w:type="character" w:customStyle="1" w:styleId="WW8Num67z0">
    <w:name w:val="WW8Num67z0"/>
    <w:rsid w:val="0011212C"/>
    <w:rPr>
      <w:rFonts w:ascii="Wingdings" w:hAnsi="Wingdings" w:cs="Wingdings"/>
    </w:rPr>
  </w:style>
  <w:style w:type="character" w:customStyle="1" w:styleId="WW8Num70z0">
    <w:name w:val="WW8Num70z0"/>
    <w:rsid w:val="0011212C"/>
    <w:rPr>
      <w:rFonts w:ascii="Symbol" w:hAnsi="Symbol" w:cs="Symbol"/>
    </w:rPr>
  </w:style>
  <w:style w:type="character" w:customStyle="1" w:styleId="WW8Num70z1">
    <w:name w:val="WW8Num70z1"/>
    <w:rsid w:val="0011212C"/>
    <w:rPr>
      <w:rFonts w:ascii="Courier New" w:hAnsi="Courier New" w:cs="Courier New"/>
    </w:rPr>
  </w:style>
  <w:style w:type="character" w:customStyle="1" w:styleId="WW8Num70z2">
    <w:name w:val="WW8Num70z2"/>
    <w:rsid w:val="0011212C"/>
    <w:rPr>
      <w:rFonts w:ascii="Wingdings" w:hAnsi="Wingdings" w:cs="Wingdings"/>
    </w:rPr>
  </w:style>
  <w:style w:type="character" w:customStyle="1" w:styleId="WW8Num71z0">
    <w:name w:val="WW8Num71z0"/>
    <w:rsid w:val="0011212C"/>
    <w:rPr>
      <w:rFonts w:ascii="Symbol" w:hAnsi="Symbol" w:cs="Symbol"/>
    </w:rPr>
  </w:style>
  <w:style w:type="character" w:customStyle="1" w:styleId="WW8Num72z0">
    <w:name w:val="WW8Num72z0"/>
    <w:rsid w:val="0011212C"/>
    <w:rPr>
      <w:rFonts w:ascii="Wingdings" w:hAnsi="Wingdings" w:cs="Wingdings"/>
    </w:rPr>
  </w:style>
  <w:style w:type="character" w:customStyle="1" w:styleId="WW8Num84z0">
    <w:name w:val="WW8Num84z0"/>
    <w:rsid w:val="0011212C"/>
    <w:rPr>
      <w:rFonts w:ascii="Wingdings" w:hAnsi="Wingdings" w:cs="Wingdings"/>
    </w:rPr>
  </w:style>
  <w:style w:type="character" w:customStyle="1" w:styleId="WW8Num90z0">
    <w:name w:val="WW8Num90z0"/>
    <w:rsid w:val="0011212C"/>
    <w:rPr>
      <w:b w:val="0"/>
    </w:rPr>
  </w:style>
  <w:style w:type="character" w:customStyle="1" w:styleId="WW8Num102z0">
    <w:name w:val="WW8Num102z0"/>
    <w:rsid w:val="0011212C"/>
    <w:rPr>
      <w:rFonts w:ascii="Wingdings" w:hAnsi="Wingdings" w:cs="Wingdings"/>
    </w:rPr>
  </w:style>
  <w:style w:type="character" w:customStyle="1" w:styleId="WW8Num104z0">
    <w:name w:val="WW8Num104z0"/>
    <w:rsid w:val="0011212C"/>
    <w:rPr>
      <w:rFonts w:ascii="Wingdings" w:hAnsi="Wingdings" w:cs="Wingdings"/>
    </w:rPr>
  </w:style>
  <w:style w:type="character" w:customStyle="1" w:styleId="WW8Num110z0">
    <w:name w:val="WW8Num110z0"/>
    <w:rsid w:val="0011212C"/>
    <w:rPr>
      <w:rFonts w:ascii="Wingdings" w:hAnsi="Wingdings" w:cs="Wingdings"/>
    </w:rPr>
  </w:style>
  <w:style w:type="character" w:customStyle="1" w:styleId="WW8Num114z0">
    <w:name w:val="WW8Num114z0"/>
    <w:rsid w:val="0011212C"/>
    <w:rPr>
      <w:rFonts w:ascii="Symbol" w:hAnsi="Symbol" w:cs="Symbol"/>
    </w:rPr>
  </w:style>
  <w:style w:type="character" w:customStyle="1" w:styleId="WW8Num133z0">
    <w:name w:val="WW8Num133z0"/>
    <w:rsid w:val="0011212C"/>
    <w:rPr>
      <w:rFonts w:ascii="Wingdings" w:hAnsi="Wingdings" w:cs="Wingdings"/>
    </w:rPr>
  </w:style>
  <w:style w:type="character" w:customStyle="1" w:styleId="WW8Num141z0">
    <w:name w:val="WW8Num141z0"/>
    <w:rsid w:val="0011212C"/>
    <w:rPr>
      <w:rFonts w:ascii="Wingdings" w:hAnsi="Wingdings" w:cs="Wingdings"/>
    </w:rPr>
  </w:style>
  <w:style w:type="character" w:customStyle="1" w:styleId="WW8Num144z0">
    <w:name w:val="WW8Num144z0"/>
    <w:rsid w:val="0011212C"/>
    <w:rPr>
      <w:rFonts w:ascii="Wingdings" w:hAnsi="Wingdings" w:cs="Wingdings"/>
    </w:rPr>
  </w:style>
  <w:style w:type="character" w:customStyle="1" w:styleId="WW8Num145z0">
    <w:name w:val="WW8Num145z0"/>
    <w:rsid w:val="0011212C"/>
    <w:rPr>
      <w:rFonts w:ascii="Wingdings" w:hAnsi="Wingdings" w:cs="Wingdings"/>
    </w:rPr>
  </w:style>
  <w:style w:type="character" w:customStyle="1" w:styleId="WW-Fontepargpadro1">
    <w:name w:val="WW-Fonte parág. padrão1"/>
    <w:rsid w:val="0011212C"/>
  </w:style>
  <w:style w:type="character" w:customStyle="1" w:styleId="Forte1">
    <w:name w:val="Forte1"/>
    <w:rsid w:val="0011212C"/>
    <w:rPr>
      <w:b/>
    </w:rPr>
  </w:style>
  <w:style w:type="character" w:customStyle="1" w:styleId="Caracteresdanotaderodap">
    <w:name w:val="Caracteres da nota de rodapé"/>
    <w:rsid w:val="0011212C"/>
  </w:style>
  <w:style w:type="character" w:customStyle="1" w:styleId="WW-Caracteresdanotaderodap">
    <w:name w:val="WW-Caracteres da nota de rodapé"/>
    <w:rsid w:val="0011212C"/>
  </w:style>
  <w:style w:type="character" w:customStyle="1" w:styleId="WW-Caracteresdanotaderodap1">
    <w:name w:val="WW-Caracteres da nota de rodapé1"/>
    <w:rsid w:val="0011212C"/>
  </w:style>
  <w:style w:type="character" w:customStyle="1" w:styleId="WW-Caracteresdanotaderodap11">
    <w:name w:val="WW-Caracteres da nota de rodapé11"/>
    <w:rsid w:val="0011212C"/>
  </w:style>
  <w:style w:type="character" w:customStyle="1" w:styleId="WW-Caracteresdanotaderodap111">
    <w:name w:val="WW-Caracteres da nota de rodapé111"/>
    <w:rsid w:val="0011212C"/>
  </w:style>
  <w:style w:type="character" w:customStyle="1" w:styleId="WW-Caracteresdanotaderodap1111">
    <w:name w:val="WW-Caracteres da nota de rodapé1111"/>
    <w:rsid w:val="0011212C"/>
    <w:rPr>
      <w:vertAlign w:val="superscript"/>
    </w:rPr>
  </w:style>
  <w:style w:type="character" w:styleId="Nmerodepgina">
    <w:name w:val="page number"/>
    <w:basedOn w:val="WW-Fontepargpadro1"/>
    <w:rsid w:val="0011212C"/>
  </w:style>
  <w:style w:type="character" w:customStyle="1" w:styleId="WW-Refdecomentrio">
    <w:name w:val="WW-Ref. de comentário"/>
    <w:rsid w:val="0011212C"/>
    <w:rPr>
      <w:sz w:val="16"/>
      <w:szCs w:val="16"/>
    </w:rPr>
  </w:style>
  <w:style w:type="character" w:styleId="HiperlinkVisitado">
    <w:name w:val="FollowedHyperlink"/>
    <w:rsid w:val="0011212C"/>
    <w:rPr>
      <w:color w:val="800080"/>
      <w:u w:val="single"/>
    </w:rPr>
  </w:style>
  <w:style w:type="character" w:customStyle="1" w:styleId="Smbolosdenumerao">
    <w:name w:val="Símbolos de numeração"/>
    <w:rsid w:val="0011212C"/>
  </w:style>
  <w:style w:type="character" w:customStyle="1" w:styleId="WW-Smbolosdenumerao">
    <w:name w:val="WW-Símbolos de numeração"/>
    <w:rsid w:val="0011212C"/>
  </w:style>
  <w:style w:type="character" w:customStyle="1" w:styleId="WW-Smbolosdenumerao1">
    <w:name w:val="WW-Símbolos de numeração1"/>
    <w:rsid w:val="0011212C"/>
  </w:style>
  <w:style w:type="character" w:customStyle="1" w:styleId="Corpodetexto3Char">
    <w:name w:val="Corpo de texto 3 Char"/>
    <w:rsid w:val="0011212C"/>
    <w:rPr>
      <w:sz w:val="16"/>
      <w:szCs w:val="16"/>
    </w:rPr>
  </w:style>
  <w:style w:type="character" w:customStyle="1" w:styleId="Recuodecorpodetexto3Char">
    <w:name w:val="Recuo de corpo de texto 3 Char"/>
    <w:rsid w:val="0011212C"/>
    <w:rPr>
      <w:sz w:val="16"/>
      <w:szCs w:val="16"/>
    </w:rPr>
  </w:style>
  <w:style w:type="character" w:customStyle="1" w:styleId="TextosemFormataoChar">
    <w:name w:val="Texto sem Formatação Char"/>
    <w:uiPriority w:val="99"/>
    <w:rsid w:val="0011212C"/>
    <w:rPr>
      <w:rFonts w:ascii="Courier New" w:hAnsi="Courier New" w:cs="Courier New"/>
    </w:rPr>
  </w:style>
  <w:style w:type="paragraph" w:customStyle="1" w:styleId="Ttulo30">
    <w:name w:val="Título3"/>
    <w:basedOn w:val="Normal"/>
    <w:next w:val="Subttulo"/>
    <w:rsid w:val="0011212C"/>
    <w:pPr>
      <w:suppressAutoHyphens/>
      <w:spacing w:line="240" w:lineRule="auto"/>
      <w:jc w:val="center"/>
    </w:pPr>
    <w:rPr>
      <w:rFonts w:ascii="Times New Roman" w:eastAsia="Times New Roman" w:hAnsi="Times New Roman" w:cs="Times New Roman"/>
      <w:b/>
      <w:bCs/>
      <w:sz w:val="24"/>
      <w:szCs w:val="20"/>
      <w:lang w:eastAsia="zh-CN"/>
    </w:rPr>
  </w:style>
  <w:style w:type="character" w:customStyle="1" w:styleId="CorpodetextoChar1">
    <w:name w:val="Corpo de texto Char1"/>
    <w:rsid w:val="0011212C"/>
    <w:rPr>
      <w:rFonts w:ascii="Times New Roman" w:eastAsia="Times New Roman" w:hAnsi="Times New Roman" w:cs="Times New Roman"/>
      <w:sz w:val="24"/>
      <w:szCs w:val="20"/>
      <w:lang w:eastAsia="zh-CN"/>
    </w:rPr>
  </w:style>
  <w:style w:type="paragraph" w:styleId="Lista">
    <w:name w:val="List"/>
    <w:basedOn w:val="Corpodetexto"/>
    <w:rsid w:val="0011212C"/>
    <w:pPr>
      <w:suppressAutoHyphens/>
      <w:spacing w:line="240" w:lineRule="auto"/>
    </w:pPr>
    <w:rPr>
      <w:rFonts w:ascii="Times New Roman" w:eastAsia="Times New Roman" w:hAnsi="Times New Roman" w:cs="Lucida Sans Unicode"/>
      <w:sz w:val="24"/>
      <w:szCs w:val="20"/>
      <w:lang w:eastAsia="zh-CN"/>
    </w:rPr>
  </w:style>
  <w:style w:type="paragraph" w:styleId="Legenda">
    <w:name w:val="caption"/>
    <w:basedOn w:val="Normal"/>
    <w:qFormat/>
    <w:rsid w:val="0011212C"/>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ndice">
    <w:name w:val="Índice"/>
    <w:basedOn w:val="Normal"/>
    <w:rsid w:val="0011212C"/>
    <w:pPr>
      <w:suppressLineNumbers/>
      <w:suppressAutoHyphens/>
      <w:spacing w:line="240" w:lineRule="auto"/>
    </w:pPr>
    <w:rPr>
      <w:rFonts w:ascii="Times New Roman" w:eastAsia="Times New Roman" w:hAnsi="Times New Roman" w:cs="Lucida Sans Unicode"/>
      <w:sz w:val="20"/>
      <w:szCs w:val="20"/>
      <w:lang w:eastAsia="zh-CN"/>
    </w:rPr>
  </w:style>
  <w:style w:type="paragraph" w:customStyle="1" w:styleId="Legenda2">
    <w:name w:val="Legenda2"/>
    <w:basedOn w:val="Normal"/>
    <w:rsid w:val="0011212C"/>
    <w:pPr>
      <w:suppressLineNumbers/>
      <w:suppressAutoHyphens/>
      <w:spacing w:before="120" w:after="120" w:line="240" w:lineRule="auto"/>
    </w:pPr>
    <w:rPr>
      <w:rFonts w:ascii="Times New Roman" w:eastAsia="Times New Roman" w:hAnsi="Times New Roman" w:cs="Lucida Sans Unicode"/>
      <w:i/>
      <w:iCs/>
      <w:sz w:val="20"/>
      <w:szCs w:val="20"/>
      <w:lang w:eastAsia="zh-CN"/>
    </w:rPr>
  </w:style>
  <w:style w:type="paragraph" w:customStyle="1" w:styleId="Ttulo20">
    <w:name w:val="Título2"/>
    <w:basedOn w:val="Normal"/>
    <w:next w:val="Corpodetexto"/>
    <w:rsid w:val="0011212C"/>
    <w:pPr>
      <w:keepNext/>
      <w:suppressAutoHyphens/>
      <w:spacing w:before="240" w:after="120" w:line="240" w:lineRule="auto"/>
    </w:pPr>
    <w:rPr>
      <w:rFonts w:eastAsia="Lucida Sans Unicode" w:cs="Lucida Sans Unicode"/>
      <w:sz w:val="28"/>
      <w:szCs w:val="28"/>
      <w:lang w:eastAsia="zh-CN"/>
    </w:rPr>
  </w:style>
  <w:style w:type="paragraph" w:customStyle="1" w:styleId="Legenda1">
    <w:name w:val="Legenda1"/>
    <w:basedOn w:val="Normal"/>
    <w:rsid w:val="0011212C"/>
    <w:pPr>
      <w:suppressLineNumbers/>
      <w:suppressAutoHyphens/>
      <w:spacing w:before="120" w:after="120" w:line="240" w:lineRule="auto"/>
    </w:pPr>
    <w:rPr>
      <w:rFonts w:ascii="Times New Roman" w:eastAsia="Times New Roman" w:hAnsi="Times New Roman" w:cs="Lucida Sans Unicode"/>
      <w:i/>
      <w:iCs/>
      <w:sz w:val="20"/>
      <w:szCs w:val="20"/>
      <w:lang w:eastAsia="zh-CN"/>
    </w:rPr>
  </w:style>
  <w:style w:type="paragraph" w:customStyle="1" w:styleId="Ttulo10">
    <w:name w:val="Título1"/>
    <w:basedOn w:val="Normal"/>
    <w:next w:val="Corpodetexto"/>
    <w:rsid w:val="0011212C"/>
    <w:pPr>
      <w:keepNext/>
      <w:suppressAutoHyphens/>
      <w:spacing w:before="240" w:after="120" w:line="240" w:lineRule="auto"/>
    </w:pPr>
    <w:rPr>
      <w:rFonts w:eastAsia="Lucida Sans Unicode" w:cs="Lucida Sans Unicode"/>
      <w:sz w:val="28"/>
      <w:szCs w:val="28"/>
      <w:lang w:eastAsia="zh-CN"/>
    </w:rPr>
  </w:style>
  <w:style w:type="paragraph" w:customStyle="1" w:styleId="WW-Corpodetexto2">
    <w:name w:val="WW-Corpo de texto 2"/>
    <w:basedOn w:val="Normal"/>
    <w:rsid w:val="0011212C"/>
    <w:pPr>
      <w:suppressAutoHyphens/>
      <w:spacing w:line="240" w:lineRule="auto"/>
      <w:jc w:val="both"/>
    </w:pPr>
    <w:rPr>
      <w:rFonts w:ascii="Times New Roman" w:eastAsia="Times New Roman" w:hAnsi="Times New Roman" w:cs="Times New Roman"/>
      <w:sz w:val="28"/>
      <w:szCs w:val="20"/>
      <w:lang w:eastAsia="zh-CN"/>
    </w:rPr>
  </w:style>
  <w:style w:type="paragraph" w:customStyle="1" w:styleId="WW-Corpodetexto3">
    <w:name w:val="WW-Corpo de texto 3"/>
    <w:basedOn w:val="Normal"/>
    <w:rsid w:val="0011212C"/>
    <w:pPr>
      <w:suppressAutoHyphens/>
      <w:spacing w:line="360" w:lineRule="auto"/>
      <w:jc w:val="both"/>
    </w:pPr>
    <w:rPr>
      <w:rFonts w:ascii="Times New Roman" w:eastAsia="Times New Roman" w:hAnsi="Times New Roman" w:cs="Times New Roman"/>
      <w:sz w:val="24"/>
      <w:szCs w:val="20"/>
      <w:lang w:eastAsia="zh-CN"/>
    </w:rPr>
  </w:style>
  <w:style w:type="paragraph" w:customStyle="1" w:styleId="Blockquote">
    <w:name w:val="Blockquote"/>
    <w:basedOn w:val="Normal"/>
    <w:rsid w:val="0011212C"/>
    <w:pPr>
      <w:suppressAutoHyphens/>
      <w:overflowPunct w:val="0"/>
      <w:autoSpaceDE w:val="0"/>
      <w:spacing w:before="100" w:after="100" w:line="240" w:lineRule="auto"/>
      <w:ind w:left="360" w:right="360"/>
      <w:textAlignment w:val="baseline"/>
    </w:pPr>
    <w:rPr>
      <w:rFonts w:ascii="Times New Roman" w:eastAsia="Times New Roman" w:hAnsi="Times New Roman" w:cs="Times New Roman"/>
      <w:sz w:val="24"/>
      <w:szCs w:val="20"/>
      <w:lang w:eastAsia="zh-CN"/>
    </w:rPr>
  </w:style>
  <w:style w:type="paragraph" w:customStyle="1" w:styleId="DefinitionTerm">
    <w:name w:val="Definition Term"/>
    <w:basedOn w:val="Normal"/>
    <w:next w:val="DefinitionList"/>
    <w:rsid w:val="0011212C"/>
    <w:pPr>
      <w:suppressAutoHyphens/>
      <w:overflowPunct w:val="0"/>
      <w:autoSpaceDE w:val="0"/>
      <w:spacing w:line="240" w:lineRule="auto"/>
      <w:textAlignment w:val="baseline"/>
    </w:pPr>
    <w:rPr>
      <w:rFonts w:ascii="Times New Roman" w:eastAsia="Times New Roman" w:hAnsi="Times New Roman" w:cs="Times New Roman"/>
      <w:sz w:val="24"/>
      <w:szCs w:val="20"/>
      <w:lang w:eastAsia="zh-CN"/>
    </w:rPr>
  </w:style>
  <w:style w:type="paragraph" w:customStyle="1" w:styleId="DefinitionList">
    <w:name w:val="Definition List"/>
    <w:basedOn w:val="Normal"/>
    <w:next w:val="DefinitionTerm"/>
    <w:rsid w:val="0011212C"/>
    <w:pPr>
      <w:suppressAutoHyphens/>
      <w:overflowPunct w:val="0"/>
      <w:autoSpaceDE w:val="0"/>
      <w:spacing w:line="240" w:lineRule="auto"/>
      <w:ind w:left="360"/>
      <w:textAlignment w:val="baseline"/>
    </w:pPr>
    <w:rPr>
      <w:rFonts w:ascii="Times New Roman" w:eastAsia="Times New Roman" w:hAnsi="Times New Roman" w:cs="Times New Roman"/>
      <w:sz w:val="24"/>
      <w:szCs w:val="20"/>
      <w:lang w:eastAsia="zh-CN"/>
    </w:rPr>
  </w:style>
  <w:style w:type="paragraph" w:customStyle="1" w:styleId="Corpodetexto31">
    <w:name w:val="Corpo de texto 31"/>
    <w:basedOn w:val="Normal"/>
    <w:rsid w:val="0011212C"/>
    <w:pPr>
      <w:suppressAutoHyphens/>
      <w:overflowPunct w:val="0"/>
      <w:autoSpaceDE w:val="0"/>
      <w:spacing w:line="240" w:lineRule="auto"/>
      <w:jc w:val="both"/>
      <w:textAlignment w:val="baseline"/>
    </w:pPr>
    <w:rPr>
      <w:rFonts w:ascii="Arial Black" w:eastAsia="Times New Roman" w:hAnsi="Arial Black" w:cs="Arial Black"/>
      <w:sz w:val="28"/>
      <w:szCs w:val="20"/>
      <w:lang w:eastAsia="zh-CN"/>
    </w:rPr>
  </w:style>
  <w:style w:type="paragraph" w:customStyle="1" w:styleId="WW-Recuodecorpodetexto2">
    <w:name w:val="WW-Recuo de corpo de texto 2"/>
    <w:basedOn w:val="Normal"/>
    <w:rsid w:val="0011212C"/>
    <w:pPr>
      <w:suppressAutoHyphens/>
      <w:spacing w:line="240" w:lineRule="auto"/>
      <w:ind w:left="720"/>
      <w:jc w:val="both"/>
    </w:pPr>
    <w:rPr>
      <w:rFonts w:ascii="Impact" w:eastAsia="Times New Roman" w:hAnsi="Impact" w:cs="Impact"/>
      <w:color w:val="000000"/>
      <w:sz w:val="24"/>
      <w:szCs w:val="24"/>
      <w:lang w:eastAsia="zh-CN"/>
    </w:rPr>
  </w:style>
  <w:style w:type="paragraph" w:customStyle="1" w:styleId="WW-NormalWeb">
    <w:name w:val="WW-Normal (Web)"/>
    <w:basedOn w:val="Normal"/>
    <w:rsid w:val="0011212C"/>
    <w:pPr>
      <w:suppressAutoHyphens/>
      <w:spacing w:before="100" w:after="100" w:line="240" w:lineRule="auto"/>
    </w:pPr>
    <w:rPr>
      <w:rFonts w:ascii="Times New Roman" w:eastAsia="Times New Roman" w:hAnsi="Times New Roman" w:cs="Times New Roman"/>
      <w:sz w:val="24"/>
      <w:szCs w:val="20"/>
      <w:lang w:eastAsia="zh-CN"/>
    </w:rPr>
  </w:style>
  <w:style w:type="paragraph" w:styleId="Textodenotaderodap">
    <w:name w:val="footnote text"/>
    <w:basedOn w:val="Normal"/>
    <w:link w:val="TextodenotaderodapChar"/>
    <w:rsid w:val="0011212C"/>
    <w:pPr>
      <w:suppressAutoHyphens/>
      <w:spacing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11212C"/>
    <w:rPr>
      <w:rFonts w:ascii="Times New Roman" w:eastAsia="Times New Roman" w:hAnsi="Times New Roman" w:cs="Times New Roman"/>
      <w:sz w:val="20"/>
      <w:szCs w:val="20"/>
      <w:lang w:eastAsia="zh-CN"/>
    </w:rPr>
  </w:style>
  <w:style w:type="paragraph" w:customStyle="1" w:styleId="WW-Recuodecorpodetexto3">
    <w:name w:val="WW-Recuo de corpo de texto 3"/>
    <w:basedOn w:val="Normal"/>
    <w:rsid w:val="0011212C"/>
    <w:pPr>
      <w:suppressAutoHyphens/>
      <w:spacing w:line="240" w:lineRule="auto"/>
      <w:ind w:firstLine="360"/>
      <w:jc w:val="both"/>
    </w:pPr>
    <w:rPr>
      <w:rFonts w:ascii="Times New Roman" w:eastAsia="Times New Roman" w:hAnsi="Times New Roman" w:cs="Times New Roman"/>
      <w:sz w:val="26"/>
      <w:szCs w:val="20"/>
      <w:lang w:eastAsia="zh-CN"/>
    </w:rPr>
  </w:style>
  <w:style w:type="paragraph" w:customStyle="1" w:styleId="xl36">
    <w:name w:val="xl36"/>
    <w:basedOn w:val="Normal"/>
    <w:rsid w:val="0011212C"/>
    <w:pPr>
      <w:suppressAutoHyphens/>
      <w:spacing w:before="280" w:after="280" w:line="240" w:lineRule="auto"/>
      <w:jc w:val="center"/>
    </w:pPr>
    <w:rPr>
      <w:rFonts w:eastAsia="Arial Unicode MS"/>
      <w:sz w:val="24"/>
      <w:szCs w:val="24"/>
      <w:lang w:eastAsia="zh-CN"/>
    </w:rPr>
  </w:style>
  <w:style w:type="paragraph" w:customStyle="1" w:styleId="xl24">
    <w:name w:val="xl24"/>
    <w:basedOn w:val="Normal"/>
    <w:rsid w:val="0011212C"/>
    <w:pPr>
      <w:suppressAutoHyphens/>
      <w:spacing w:before="280" w:after="280" w:line="240" w:lineRule="auto"/>
      <w:jc w:val="center"/>
    </w:pPr>
    <w:rPr>
      <w:rFonts w:eastAsia="Arial Unicode MS"/>
      <w:sz w:val="24"/>
      <w:szCs w:val="24"/>
      <w:lang w:eastAsia="zh-CN"/>
    </w:rPr>
  </w:style>
  <w:style w:type="paragraph" w:customStyle="1" w:styleId="xl25">
    <w:name w:val="xl25"/>
    <w:basedOn w:val="Normal"/>
    <w:rsid w:val="0011212C"/>
    <w:pPr>
      <w:suppressAutoHyphens/>
      <w:spacing w:before="280" w:after="280" w:line="240" w:lineRule="auto"/>
    </w:pPr>
    <w:rPr>
      <w:rFonts w:eastAsia="Arial Unicode MS"/>
      <w:sz w:val="24"/>
      <w:szCs w:val="24"/>
      <w:lang w:eastAsia="zh-CN"/>
    </w:rPr>
  </w:style>
  <w:style w:type="paragraph" w:customStyle="1" w:styleId="xl26">
    <w:name w:val="xl26"/>
    <w:basedOn w:val="Normal"/>
    <w:rsid w:val="0011212C"/>
    <w:pPr>
      <w:suppressAutoHyphens/>
      <w:spacing w:before="280" w:after="280" w:line="240" w:lineRule="auto"/>
      <w:jc w:val="center"/>
    </w:pPr>
    <w:rPr>
      <w:rFonts w:eastAsia="Arial Unicode MS"/>
      <w:sz w:val="24"/>
      <w:szCs w:val="24"/>
      <w:lang w:eastAsia="zh-CN"/>
    </w:rPr>
  </w:style>
  <w:style w:type="paragraph" w:customStyle="1" w:styleId="xl27">
    <w:name w:val="xl27"/>
    <w:basedOn w:val="Normal"/>
    <w:rsid w:val="0011212C"/>
    <w:pPr>
      <w:suppressAutoHyphens/>
      <w:spacing w:before="280" w:after="280" w:line="240" w:lineRule="auto"/>
    </w:pPr>
    <w:rPr>
      <w:rFonts w:eastAsia="Arial Unicode MS"/>
      <w:sz w:val="24"/>
      <w:szCs w:val="24"/>
      <w:lang w:eastAsia="zh-CN"/>
    </w:rPr>
  </w:style>
  <w:style w:type="paragraph" w:customStyle="1" w:styleId="xl28">
    <w:name w:val="xl28"/>
    <w:basedOn w:val="Normal"/>
    <w:rsid w:val="0011212C"/>
    <w:pPr>
      <w:suppressAutoHyphens/>
      <w:spacing w:before="280" w:after="280" w:line="240" w:lineRule="auto"/>
    </w:pPr>
    <w:rPr>
      <w:rFonts w:eastAsia="Arial Unicode MS"/>
      <w:sz w:val="24"/>
      <w:szCs w:val="24"/>
      <w:lang w:eastAsia="zh-CN"/>
    </w:rPr>
  </w:style>
  <w:style w:type="paragraph" w:customStyle="1" w:styleId="xl29">
    <w:name w:val="xl29"/>
    <w:basedOn w:val="Normal"/>
    <w:rsid w:val="0011212C"/>
    <w:pPr>
      <w:suppressAutoHyphens/>
      <w:spacing w:before="280" w:after="280" w:line="240" w:lineRule="auto"/>
      <w:jc w:val="center"/>
    </w:pPr>
    <w:rPr>
      <w:rFonts w:eastAsia="Arial Unicode MS"/>
      <w:sz w:val="24"/>
      <w:szCs w:val="24"/>
      <w:lang w:eastAsia="zh-CN"/>
    </w:rPr>
  </w:style>
  <w:style w:type="paragraph" w:customStyle="1" w:styleId="xl30">
    <w:name w:val="xl30"/>
    <w:basedOn w:val="Normal"/>
    <w:rsid w:val="0011212C"/>
    <w:pPr>
      <w:suppressAutoHyphens/>
      <w:spacing w:before="280" w:after="280" w:line="240" w:lineRule="auto"/>
      <w:jc w:val="both"/>
    </w:pPr>
    <w:rPr>
      <w:rFonts w:eastAsia="Arial Unicode MS"/>
      <w:sz w:val="24"/>
      <w:szCs w:val="24"/>
      <w:lang w:eastAsia="zh-CN"/>
    </w:rPr>
  </w:style>
  <w:style w:type="paragraph" w:customStyle="1" w:styleId="xl31">
    <w:name w:val="xl31"/>
    <w:basedOn w:val="Normal"/>
    <w:rsid w:val="0011212C"/>
    <w:pPr>
      <w:suppressAutoHyphens/>
      <w:spacing w:before="280" w:after="280" w:line="240" w:lineRule="auto"/>
      <w:jc w:val="both"/>
    </w:pPr>
    <w:rPr>
      <w:rFonts w:eastAsia="Arial Unicode MS"/>
      <w:sz w:val="24"/>
      <w:szCs w:val="24"/>
      <w:lang w:eastAsia="zh-CN"/>
    </w:rPr>
  </w:style>
  <w:style w:type="paragraph" w:customStyle="1" w:styleId="xl32">
    <w:name w:val="xl32"/>
    <w:basedOn w:val="Normal"/>
    <w:rsid w:val="0011212C"/>
    <w:pPr>
      <w:suppressAutoHyphens/>
      <w:spacing w:before="280" w:after="280" w:line="240" w:lineRule="auto"/>
      <w:jc w:val="both"/>
    </w:pPr>
    <w:rPr>
      <w:rFonts w:eastAsia="Arial Unicode MS"/>
      <w:sz w:val="24"/>
      <w:szCs w:val="24"/>
      <w:lang w:eastAsia="zh-CN"/>
    </w:rPr>
  </w:style>
  <w:style w:type="paragraph" w:customStyle="1" w:styleId="xl33">
    <w:name w:val="xl33"/>
    <w:basedOn w:val="Normal"/>
    <w:rsid w:val="0011212C"/>
    <w:pPr>
      <w:suppressAutoHyphens/>
      <w:spacing w:before="280" w:after="280" w:line="240" w:lineRule="auto"/>
      <w:jc w:val="center"/>
    </w:pPr>
    <w:rPr>
      <w:rFonts w:eastAsia="Arial Unicode MS"/>
      <w:sz w:val="24"/>
      <w:szCs w:val="24"/>
      <w:lang w:eastAsia="zh-CN"/>
    </w:rPr>
  </w:style>
  <w:style w:type="paragraph" w:customStyle="1" w:styleId="xl34">
    <w:name w:val="xl34"/>
    <w:basedOn w:val="Normal"/>
    <w:rsid w:val="0011212C"/>
    <w:pPr>
      <w:suppressAutoHyphens/>
      <w:spacing w:before="280" w:after="280" w:line="240" w:lineRule="auto"/>
    </w:pPr>
    <w:rPr>
      <w:rFonts w:eastAsia="Arial Unicode MS"/>
      <w:sz w:val="24"/>
      <w:szCs w:val="24"/>
      <w:lang w:eastAsia="zh-CN"/>
    </w:rPr>
  </w:style>
  <w:style w:type="paragraph" w:customStyle="1" w:styleId="xl35">
    <w:name w:val="xl35"/>
    <w:basedOn w:val="Normal"/>
    <w:rsid w:val="0011212C"/>
    <w:pPr>
      <w:suppressAutoHyphens/>
      <w:spacing w:before="280" w:after="280" w:line="240" w:lineRule="auto"/>
    </w:pPr>
    <w:rPr>
      <w:rFonts w:eastAsia="Arial Unicode MS"/>
      <w:sz w:val="24"/>
      <w:szCs w:val="24"/>
      <w:lang w:eastAsia="zh-CN"/>
    </w:rPr>
  </w:style>
  <w:style w:type="paragraph" w:customStyle="1" w:styleId="xl37">
    <w:name w:val="xl37"/>
    <w:basedOn w:val="Normal"/>
    <w:rsid w:val="0011212C"/>
    <w:pPr>
      <w:suppressAutoHyphens/>
      <w:spacing w:before="280" w:after="280" w:line="240" w:lineRule="auto"/>
    </w:pPr>
    <w:rPr>
      <w:rFonts w:eastAsia="Arial Unicode MS"/>
      <w:sz w:val="24"/>
      <w:szCs w:val="24"/>
      <w:lang w:eastAsia="zh-CN"/>
    </w:rPr>
  </w:style>
  <w:style w:type="paragraph" w:customStyle="1" w:styleId="xl38">
    <w:name w:val="xl38"/>
    <w:basedOn w:val="Normal"/>
    <w:rsid w:val="0011212C"/>
    <w:pPr>
      <w:suppressAutoHyphens/>
      <w:spacing w:before="280" w:after="280" w:line="240" w:lineRule="auto"/>
      <w:jc w:val="right"/>
    </w:pPr>
    <w:rPr>
      <w:rFonts w:eastAsia="Arial Unicode MS"/>
      <w:sz w:val="24"/>
      <w:szCs w:val="24"/>
      <w:lang w:eastAsia="zh-CN"/>
    </w:rPr>
  </w:style>
  <w:style w:type="paragraph" w:customStyle="1" w:styleId="Contedodatabela">
    <w:name w:val="Conteúdo da tabela"/>
    <w:basedOn w:val="Corpodetexto"/>
    <w:rsid w:val="0011212C"/>
    <w:pPr>
      <w:suppressLineNumbers/>
      <w:suppressAutoHyphens/>
      <w:spacing w:line="240" w:lineRule="auto"/>
    </w:pPr>
    <w:rPr>
      <w:rFonts w:ascii="Times New Roman" w:eastAsia="Times New Roman" w:hAnsi="Times New Roman"/>
      <w:sz w:val="24"/>
      <w:szCs w:val="20"/>
      <w:lang w:eastAsia="zh-CN"/>
    </w:rPr>
  </w:style>
  <w:style w:type="paragraph" w:customStyle="1" w:styleId="Ttulodatabela">
    <w:name w:val="Título da tabela"/>
    <w:basedOn w:val="Contedodatabela"/>
    <w:rsid w:val="0011212C"/>
    <w:pPr>
      <w:jc w:val="center"/>
    </w:pPr>
    <w:rPr>
      <w:b/>
      <w:bCs/>
      <w:i/>
      <w:iCs/>
    </w:rPr>
  </w:style>
  <w:style w:type="paragraph" w:customStyle="1" w:styleId="Contedodamoldura">
    <w:name w:val="Conteúdo da moldura"/>
    <w:basedOn w:val="Corpodetexto"/>
    <w:rsid w:val="0011212C"/>
    <w:pPr>
      <w:suppressAutoHyphens/>
      <w:spacing w:line="240" w:lineRule="auto"/>
    </w:pPr>
    <w:rPr>
      <w:rFonts w:ascii="Times New Roman" w:eastAsia="Times New Roman" w:hAnsi="Times New Roman"/>
      <w:sz w:val="24"/>
      <w:szCs w:val="20"/>
      <w:lang w:eastAsia="zh-CN"/>
    </w:rPr>
  </w:style>
  <w:style w:type="paragraph" w:customStyle="1" w:styleId="WW-Recuodecorpodetexto21">
    <w:name w:val="WW-Recuo de corpo de texto 21"/>
    <w:basedOn w:val="Normal"/>
    <w:rsid w:val="0011212C"/>
    <w:pPr>
      <w:suppressAutoHyphens/>
      <w:spacing w:after="120" w:line="480" w:lineRule="auto"/>
      <w:ind w:left="283"/>
    </w:pPr>
    <w:rPr>
      <w:rFonts w:ascii="Times New Roman" w:eastAsia="Times New Roman" w:hAnsi="Times New Roman" w:cs="Times New Roman"/>
      <w:sz w:val="20"/>
      <w:szCs w:val="20"/>
      <w:lang w:eastAsia="zh-CN"/>
    </w:rPr>
  </w:style>
  <w:style w:type="paragraph" w:styleId="Sumrio1">
    <w:name w:val="toc 1"/>
    <w:basedOn w:val="Normal"/>
    <w:next w:val="Normal"/>
    <w:rsid w:val="0011212C"/>
    <w:pPr>
      <w:spacing w:after="120" w:line="360" w:lineRule="auto"/>
    </w:pPr>
    <w:rPr>
      <w:rFonts w:ascii="Times New Roman" w:eastAsia="Times New Roman" w:hAnsi="Times New Roman" w:cs="Times New Roman"/>
      <w:b/>
      <w:caps/>
      <w:sz w:val="24"/>
      <w:szCs w:val="20"/>
      <w:u w:val="single"/>
    </w:rPr>
  </w:style>
  <w:style w:type="paragraph" w:customStyle="1" w:styleId="WW-Textodecomentrio">
    <w:name w:val="WW-Texto de comentário"/>
    <w:basedOn w:val="Normal"/>
    <w:rsid w:val="0011212C"/>
    <w:pPr>
      <w:suppressAutoHyphens/>
      <w:spacing w:line="240" w:lineRule="auto"/>
    </w:pPr>
    <w:rPr>
      <w:rFonts w:ascii="Times New Roman" w:eastAsia="Times New Roman" w:hAnsi="Times New Roman" w:cs="Times New Roman"/>
      <w:sz w:val="20"/>
      <w:szCs w:val="20"/>
      <w:lang w:eastAsia="zh-CN"/>
    </w:rPr>
  </w:style>
  <w:style w:type="paragraph" w:customStyle="1" w:styleId="Corpodetexto22">
    <w:name w:val="Corpo de texto 22"/>
    <w:basedOn w:val="Normal"/>
    <w:rsid w:val="0011212C"/>
    <w:pPr>
      <w:suppressAutoHyphens/>
      <w:spacing w:line="240" w:lineRule="auto"/>
      <w:jc w:val="both"/>
    </w:pPr>
    <w:rPr>
      <w:rFonts w:ascii="Times New Roman" w:eastAsia="Times New Roman" w:hAnsi="Times New Roman" w:cs="Times New Roman"/>
      <w:color w:val="000000"/>
      <w:sz w:val="24"/>
      <w:szCs w:val="20"/>
      <w:lang w:eastAsia="zh-CN"/>
    </w:rPr>
  </w:style>
  <w:style w:type="character" w:customStyle="1" w:styleId="TextodebaloChar1">
    <w:name w:val="Texto de balão Char1"/>
    <w:rsid w:val="0011212C"/>
    <w:rPr>
      <w:rFonts w:ascii="Tahoma" w:eastAsia="Times New Roman" w:hAnsi="Tahoma" w:cs="Tahoma"/>
      <w:sz w:val="16"/>
      <w:szCs w:val="16"/>
      <w:lang w:eastAsia="zh-CN"/>
    </w:rPr>
  </w:style>
  <w:style w:type="paragraph" w:customStyle="1" w:styleId="Corpodetexto32">
    <w:name w:val="Corpo de texto 32"/>
    <w:basedOn w:val="Normal"/>
    <w:rsid w:val="0011212C"/>
    <w:pPr>
      <w:suppressAutoHyphens/>
      <w:spacing w:after="120" w:line="240" w:lineRule="auto"/>
    </w:pPr>
    <w:rPr>
      <w:rFonts w:ascii="Times New Roman" w:eastAsia="Times New Roman" w:hAnsi="Times New Roman" w:cs="Times New Roman"/>
      <w:sz w:val="16"/>
      <w:szCs w:val="16"/>
      <w:lang w:eastAsia="zh-CN"/>
    </w:rPr>
  </w:style>
  <w:style w:type="paragraph" w:customStyle="1" w:styleId="Normal1">
    <w:name w:val="Normal1"/>
    <w:rsid w:val="0011212C"/>
    <w:pPr>
      <w:suppressAutoHyphens/>
      <w:autoSpaceDE w:val="0"/>
      <w:spacing w:line="240" w:lineRule="auto"/>
    </w:pPr>
    <w:rPr>
      <w:rFonts w:eastAsia="Calibri"/>
      <w:color w:val="000000"/>
      <w:sz w:val="24"/>
      <w:szCs w:val="24"/>
      <w:lang w:eastAsia="zh-CN"/>
    </w:rPr>
  </w:style>
  <w:style w:type="paragraph" w:customStyle="1" w:styleId="Recuodecorpodetexto21">
    <w:name w:val="Recuo de corpo de texto 21"/>
    <w:basedOn w:val="Normal"/>
    <w:rsid w:val="0011212C"/>
    <w:pPr>
      <w:suppressAutoHyphens/>
      <w:spacing w:after="120" w:line="480" w:lineRule="auto"/>
      <w:ind w:left="283"/>
    </w:pPr>
    <w:rPr>
      <w:rFonts w:ascii="Times New Roman" w:eastAsia="Times New Roman" w:hAnsi="Times New Roman" w:cs="Times New Roman"/>
      <w:sz w:val="20"/>
      <w:szCs w:val="20"/>
      <w:lang w:eastAsia="zh-CN"/>
    </w:rPr>
  </w:style>
  <w:style w:type="paragraph" w:customStyle="1" w:styleId="Recuodecorpodetexto31">
    <w:name w:val="Recuo de corpo de texto 31"/>
    <w:basedOn w:val="Normal"/>
    <w:rsid w:val="0011212C"/>
    <w:pPr>
      <w:suppressAutoHyphens/>
      <w:spacing w:after="120" w:line="240" w:lineRule="auto"/>
      <w:ind w:left="283"/>
    </w:pPr>
    <w:rPr>
      <w:rFonts w:ascii="Times New Roman" w:eastAsia="Times New Roman" w:hAnsi="Times New Roman" w:cs="Times New Roman"/>
      <w:sz w:val="16"/>
      <w:szCs w:val="16"/>
      <w:lang w:eastAsia="zh-CN"/>
    </w:rPr>
  </w:style>
  <w:style w:type="paragraph" w:customStyle="1" w:styleId="TextosemFormatao1">
    <w:name w:val="Texto sem Formatação1"/>
    <w:basedOn w:val="Normal"/>
    <w:rsid w:val="0011212C"/>
    <w:pPr>
      <w:spacing w:line="240" w:lineRule="auto"/>
    </w:pPr>
    <w:rPr>
      <w:rFonts w:ascii="Courier New" w:eastAsia="Times New Roman" w:hAnsi="Courier New" w:cs="Courier New"/>
      <w:sz w:val="20"/>
      <w:szCs w:val="20"/>
      <w:lang w:eastAsia="zh-CN"/>
    </w:rPr>
  </w:style>
  <w:style w:type="paragraph" w:customStyle="1" w:styleId="Ttulodetabela">
    <w:name w:val="Título de tabela"/>
    <w:basedOn w:val="Contedodatabela"/>
    <w:rsid w:val="0011212C"/>
    <w:pPr>
      <w:jc w:val="center"/>
    </w:pPr>
    <w:rPr>
      <w:b/>
      <w:bCs/>
    </w:rPr>
  </w:style>
  <w:style w:type="paragraph" w:styleId="Recuodecorpodetexto3">
    <w:name w:val="Body Text Indent 3"/>
    <w:basedOn w:val="Normal"/>
    <w:link w:val="Recuodecorpodetexto3Char1"/>
    <w:uiPriority w:val="99"/>
    <w:rsid w:val="0011212C"/>
    <w:pPr>
      <w:suppressAutoHyphens/>
      <w:spacing w:after="120" w:line="240" w:lineRule="auto"/>
      <w:ind w:left="283"/>
    </w:pPr>
    <w:rPr>
      <w:rFonts w:ascii="Times New Roman" w:eastAsia="Times New Roman" w:hAnsi="Times New Roman" w:cs="Times New Roman"/>
      <w:sz w:val="16"/>
      <w:szCs w:val="16"/>
      <w:lang w:eastAsia="zh-CN"/>
    </w:rPr>
  </w:style>
  <w:style w:type="character" w:customStyle="1" w:styleId="Recuodecorpodetexto3Char1">
    <w:name w:val="Recuo de corpo de texto 3 Char1"/>
    <w:basedOn w:val="Fontepargpadro"/>
    <w:link w:val="Recuodecorpodetexto3"/>
    <w:uiPriority w:val="99"/>
    <w:rsid w:val="0011212C"/>
    <w:rPr>
      <w:rFonts w:ascii="Times New Roman" w:eastAsia="Times New Roman" w:hAnsi="Times New Roman" w:cs="Times New Roman"/>
      <w:sz w:val="16"/>
      <w:szCs w:val="16"/>
      <w:lang w:eastAsia="zh-CN"/>
    </w:rPr>
  </w:style>
  <w:style w:type="character" w:customStyle="1" w:styleId="Recuodecorpodetexto2Char1">
    <w:name w:val="Recuo de corpo de texto 2 Char1"/>
    <w:rsid w:val="0011212C"/>
    <w:rPr>
      <w:rFonts w:ascii="Times New Roman" w:eastAsia="Times New Roman" w:hAnsi="Times New Roman" w:cs="Times New Roman"/>
      <w:sz w:val="20"/>
      <w:szCs w:val="20"/>
      <w:lang w:eastAsia="zh-CN"/>
    </w:rPr>
  </w:style>
  <w:style w:type="paragraph" w:styleId="TextosemFormatao">
    <w:name w:val="Plain Text"/>
    <w:basedOn w:val="Normal"/>
    <w:link w:val="TextosemFormataoChar1"/>
    <w:uiPriority w:val="99"/>
    <w:rsid w:val="0011212C"/>
    <w:pPr>
      <w:spacing w:line="240" w:lineRule="auto"/>
    </w:pPr>
    <w:rPr>
      <w:rFonts w:ascii="Courier New" w:eastAsia="Times New Roman" w:hAnsi="Courier New" w:cs="Times New Roman"/>
      <w:sz w:val="20"/>
      <w:szCs w:val="20"/>
    </w:rPr>
  </w:style>
  <w:style w:type="character" w:customStyle="1" w:styleId="TextosemFormataoChar1">
    <w:name w:val="Texto sem Formatação Char1"/>
    <w:basedOn w:val="Fontepargpadro"/>
    <w:link w:val="TextosemFormatao"/>
    <w:rsid w:val="0011212C"/>
    <w:rPr>
      <w:rFonts w:ascii="Courier New" w:eastAsia="Times New Roman" w:hAnsi="Courier New" w:cs="Times New Roman"/>
      <w:sz w:val="20"/>
      <w:szCs w:val="20"/>
    </w:rPr>
  </w:style>
  <w:style w:type="paragraph" w:customStyle="1" w:styleId="CharChar">
    <w:name w:val="Char Char"/>
    <w:basedOn w:val="Normal"/>
    <w:rsid w:val="0011212C"/>
    <w:pPr>
      <w:spacing w:after="160" w:line="240" w:lineRule="exact"/>
    </w:pPr>
    <w:rPr>
      <w:rFonts w:ascii="Verdana" w:eastAsia="Times New Roman" w:hAnsi="Verdana" w:cs="Verdana"/>
      <w:sz w:val="20"/>
      <w:szCs w:val="20"/>
      <w:lang w:val="en-US" w:eastAsia="en-US"/>
    </w:rPr>
  </w:style>
  <w:style w:type="paragraph" w:styleId="SemEspaamento">
    <w:name w:val="No Spacing"/>
    <w:uiPriority w:val="1"/>
    <w:qFormat/>
    <w:rsid w:val="0011212C"/>
    <w:pPr>
      <w:spacing w:line="240" w:lineRule="auto"/>
    </w:pPr>
    <w:rPr>
      <w:rFonts w:ascii="Times New Roman" w:eastAsia="Times New Roman" w:hAnsi="Times New Roman" w:cs="Times New Roman"/>
      <w:sz w:val="24"/>
      <w:szCs w:val="24"/>
    </w:rPr>
  </w:style>
  <w:style w:type="paragraph" w:styleId="Textodenotadefim">
    <w:name w:val="endnote text"/>
    <w:basedOn w:val="Normal"/>
    <w:link w:val="TextodenotadefimChar"/>
    <w:rsid w:val="0011212C"/>
    <w:pPr>
      <w:suppressAutoHyphens/>
      <w:spacing w:line="240" w:lineRule="auto"/>
    </w:pPr>
    <w:rPr>
      <w:rFonts w:ascii="Times New Roman" w:eastAsia="Times New Roman" w:hAnsi="Times New Roman" w:cs="Times New Roman"/>
      <w:sz w:val="20"/>
      <w:szCs w:val="20"/>
      <w:lang w:eastAsia="zh-CN"/>
    </w:rPr>
  </w:style>
  <w:style w:type="character" w:customStyle="1" w:styleId="TextodenotadefimChar">
    <w:name w:val="Texto de nota de fim Char"/>
    <w:basedOn w:val="Fontepargpadro"/>
    <w:link w:val="Textodenotadefim"/>
    <w:rsid w:val="0011212C"/>
    <w:rPr>
      <w:rFonts w:ascii="Times New Roman" w:eastAsia="Times New Roman" w:hAnsi="Times New Roman" w:cs="Times New Roman"/>
      <w:sz w:val="20"/>
      <w:szCs w:val="20"/>
      <w:lang w:eastAsia="zh-CN"/>
    </w:rPr>
  </w:style>
  <w:style w:type="character" w:styleId="Refdenotadefim">
    <w:name w:val="endnote reference"/>
    <w:rsid w:val="0011212C"/>
    <w:rPr>
      <w:vertAlign w:val="superscript"/>
    </w:rPr>
  </w:style>
  <w:style w:type="character" w:styleId="Refdenotaderodap">
    <w:name w:val="footnote reference"/>
    <w:rsid w:val="0011212C"/>
    <w:rPr>
      <w:vertAlign w:val="superscript"/>
    </w:rPr>
  </w:style>
  <w:style w:type="paragraph" w:styleId="Corpodetexto3">
    <w:name w:val="Body Text 3"/>
    <w:basedOn w:val="Normal"/>
    <w:link w:val="Corpodetexto3Char1"/>
    <w:rsid w:val="0011212C"/>
    <w:pPr>
      <w:suppressAutoHyphens/>
      <w:spacing w:after="120" w:line="240" w:lineRule="auto"/>
    </w:pPr>
    <w:rPr>
      <w:rFonts w:ascii="Times New Roman" w:eastAsia="Times New Roman" w:hAnsi="Times New Roman" w:cs="Times New Roman"/>
      <w:sz w:val="16"/>
      <w:szCs w:val="16"/>
      <w:lang w:eastAsia="zh-CN"/>
    </w:rPr>
  </w:style>
  <w:style w:type="character" w:customStyle="1" w:styleId="Corpodetexto3Char1">
    <w:name w:val="Corpo de texto 3 Char1"/>
    <w:basedOn w:val="Fontepargpadro"/>
    <w:link w:val="Corpodetexto3"/>
    <w:rsid w:val="0011212C"/>
    <w:rPr>
      <w:rFonts w:ascii="Times New Roman" w:eastAsia="Times New Roman" w:hAnsi="Times New Roman" w:cs="Times New Roman"/>
      <w:sz w:val="16"/>
      <w:szCs w:val="16"/>
      <w:lang w:eastAsia="zh-CN"/>
    </w:rPr>
  </w:style>
  <w:style w:type="character" w:customStyle="1" w:styleId="EstiloDeEmail1501">
    <w:name w:val="EstiloDeEmail1501"/>
    <w:semiHidden/>
    <w:rsid w:val="0011212C"/>
    <w:rPr>
      <w:rFonts w:ascii="Arial" w:hAnsi="Arial" w:cs="Arial"/>
      <w:color w:val="000080"/>
      <w:sz w:val="20"/>
      <w:szCs w:val="20"/>
    </w:rPr>
  </w:style>
  <w:style w:type="paragraph" w:customStyle="1" w:styleId="PargrafodaLista1">
    <w:name w:val="Parágrafo da Lista1"/>
    <w:basedOn w:val="Normal"/>
    <w:uiPriority w:val="99"/>
    <w:qFormat/>
    <w:rsid w:val="0011212C"/>
    <w:pPr>
      <w:spacing w:line="240" w:lineRule="auto"/>
      <w:ind w:left="708"/>
    </w:pPr>
    <w:rPr>
      <w:rFonts w:ascii="Times New Roman" w:eastAsia="Times New Roman" w:hAnsi="Times New Roman" w:cs="Times New Roman"/>
      <w:sz w:val="24"/>
      <w:szCs w:val="24"/>
    </w:rPr>
  </w:style>
  <w:style w:type="paragraph" w:customStyle="1" w:styleId="PargrafodaLista2">
    <w:name w:val="Parágrafo da Lista2"/>
    <w:basedOn w:val="Normal"/>
    <w:uiPriority w:val="99"/>
    <w:qFormat/>
    <w:rsid w:val="0011212C"/>
    <w:pPr>
      <w:spacing w:line="240" w:lineRule="auto"/>
      <w:ind w:left="708"/>
    </w:pPr>
    <w:rPr>
      <w:rFonts w:ascii="Times New Roman" w:eastAsia="Times New Roman" w:hAnsi="Times New Roman" w:cs="Times New Roman"/>
      <w:sz w:val="24"/>
      <w:szCs w:val="24"/>
    </w:rPr>
  </w:style>
  <w:style w:type="paragraph" w:customStyle="1" w:styleId="Nivel01">
    <w:name w:val="Nivel 01"/>
    <w:basedOn w:val="Ttulo1"/>
    <w:next w:val="Normal"/>
    <w:link w:val="Nivel01Char"/>
    <w:qFormat/>
    <w:rsid w:val="0011212C"/>
    <w:pPr>
      <w:numPr>
        <w:numId w:val="2"/>
      </w:numPr>
      <w:tabs>
        <w:tab w:val="num" w:pos="360"/>
        <w:tab w:val="left" w:pos="567"/>
      </w:tabs>
      <w:spacing w:before="240" w:after="0" w:line="240" w:lineRule="auto"/>
      <w:ind w:left="0" w:firstLine="0"/>
      <w:jc w:val="both"/>
    </w:pPr>
    <w:rPr>
      <w:rFonts w:eastAsia="Times New Roman"/>
      <w:b/>
      <w:bCs/>
      <w:sz w:val="20"/>
      <w:szCs w:val="20"/>
    </w:rPr>
  </w:style>
  <w:style w:type="paragraph" w:customStyle="1" w:styleId="Nivel2">
    <w:name w:val="Nivel 2"/>
    <w:basedOn w:val="Normal"/>
    <w:link w:val="Nivel2Char"/>
    <w:qFormat/>
    <w:rsid w:val="0011212C"/>
    <w:pPr>
      <w:numPr>
        <w:ilvl w:val="1"/>
        <w:numId w:val="2"/>
      </w:numPr>
      <w:spacing w:before="120" w:after="120"/>
      <w:ind w:left="715"/>
      <w:jc w:val="both"/>
    </w:pPr>
    <w:rPr>
      <w:rFonts w:eastAsia="Times New Roman"/>
      <w:color w:val="000000"/>
      <w:sz w:val="20"/>
      <w:szCs w:val="20"/>
    </w:rPr>
  </w:style>
  <w:style w:type="paragraph" w:customStyle="1" w:styleId="Nivel3">
    <w:name w:val="Nivel 3"/>
    <w:basedOn w:val="Normal"/>
    <w:link w:val="Nivel3Char"/>
    <w:qFormat/>
    <w:rsid w:val="0011212C"/>
    <w:pPr>
      <w:numPr>
        <w:ilvl w:val="2"/>
        <w:numId w:val="2"/>
      </w:numPr>
      <w:spacing w:before="120" w:after="120"/>
      <w:ind w:left="425" w:firstLine="0"/>
      <w:jc w:val="both"/>
    </w:pPr>
    <w:rPr>
      <w:rFonts w:eastAsia="Times New Roman"/>
      <w:color w:val="000000"/>
      <w:sz w:val="20"/>
      <w:szCs w:val="20"/>
    </w:rPr>
  </w:style>
  <w:style w:type="paragraph" w:customStyle="1" w:styleId="Nivel4">
    <w:name w:val="Nivel 4"/>
    <w:basedOn w:val="Nivel3"/>
    <w:qFormat/>
    <w:rsid w:val="0011212C"/>
    <w:pPr>
      <w:numPr>
        <w:ilvl w:val="3"/>
      </w:numPr>
      <w:ind w:left="851" w:firstLine="0"/>
    </w:pPr>
    <w:rPr>
      <w:color w:val="auto"/>
    </w:rPr>
  </w:style>
  <w:style w:type="paragraph" w:customStyle="1" w:styleId="Nivel5">
    <w:name w:val="Nivel 5"/>
    <w:basedOn w:val="Nivel4"/>
    <w:qFormat/>
    <w:rsid w:val="0011212C"/>
    <w:pPr>
      <w:numPr>
        <w:ilvl w:val="4"/>
      </w:numPr>
      <w:ind w:left="1276" w:firstLine="0"/>
    </w:pPr>
  </w:style>
  <w:style w:type="character" w:customStyle="1" w:styleId="Nivel2Char">
    <w:name w:val="Nivel 2 Char"/>
    <w:link w:val="Nivel2"/>
    <w:locked/>
    <w:rsid w:val="0011212C"/>
    <w:rPr>
      <w:rFonts w:eastAsia="Times New Roman"/>
      <w:color w:val="000000"/>
      <w:sz w:val="20"/>
      <w:szCs w:val="20"/>
    </w:rPr>
  </w:style>
  <w:style w:type="table" w:styleId="SombreamentoClaro">
    <w:name w:val="Light Shading"/>
    <w:basedOn w:val="Tabelanormal"/>
    <w:uiPriority w:val="60"/>
    <w:rsid w:val="0011212C"/>
    <w:pPr>
      <w:spacing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orpodetextoChar">
    <w:name w:val="Corpo de texto Char"/>
    <w:basedOn w:val="Fontepargpadro"/>
    <w:uiPriority w:val="99"/>
    <w:semiHidden/>
    <w:rsid w:val="00757C4C"/>
    <w:rPr>
      <w:rFonts w:ascii="Times New Roman" w:eastAsia="Times New Roman" w:hAnsi="Times New Roman" w:cs="Times New Roman"/>
      <w:sz w:val="20"/>
      <w:szCs w:val="20"/>
      <w:lang w:eastAsia="zh-CN"/>
    </w:rPr>
  </w:style>
  <w:style w:type="character" w:customStyle="1" w:styleId="Nivel01Char">
    <w:name w:val="Nivel 01 Char"/>
    <w:basedOn w:val="Fontepargpadro"/>
    <w:link w:val="Nivel01"/>
    <w:rsid w:val="00757C4C"/>
    <w:rPr>
      <w:rFonts w:eastAsia="Times New Roman"/>
      <w:b/>
      <w:bCs/>
      <w:sz w:val="20"/>
      <w:szCs w:val="20"/>
    </w:rPr>
  </w:style>
  <w:style w:type="paragraph" w:customStyle="1" w:styleId="ou">
    <w:name w:val="ou"/>
    <w:basedOn w:val="PargrafodaLista"/>
    <w:link w:val="ouChar"/>
    <w:qFormat/>
    <w:rsid w:val="00757C4C"/>
    <w:pPr>
      <w:spacing w:before="60" w:after="60" w:line="259" w:lineRule="auto"/>
      <w:ind w:left="0"/>
      <w:contextualSpacing w:val="0"/>
      <w:jc w:val="center"/>
    </w:pPr>
    <w:rPr>
      <w:rFonts w:eastAsiaTheme="minorHAnsi"/>
      <w:b/>
      <w:bCs/>
      <w:i/>
      <w:iCs/>
      <w:color w:val="FF0000"/>
      <w:sz w:val="24"/>
      <w:szCs w:val="24"/>
      <w:u w:val="single"/>
    </w:rPr>
  </w:style>
  <w:style w:type="character" w:customStyle="1" w:styleId="ouChar">
    <w:name w:val="ou Char"/>
    <w:basedOn w:val="PargrafodaListaChar"/>
    <w:link w:val="ou"/>
    <w:rsid w:val="00757C4C"/>
    <w:rPr>
      <w:rFonts w:eastAsiaTheme="minorHAnsi"/>
      <w:b/>
      <w:bCs/>
      <w:i/>
      <w:iCs/>
      <w:color w:val="FF0000"/>
      <w:sz w:val="24"/>
      <w:szCs w:val="24"/>
      <w:u w:val="single"/>
    </w:rPr>
  </w:style>
  <w:style w:type="paragraph" w:customStyle="1" w:styleId="Nvel2-Red">
    <w:name w:val="Nível 2 -Red"/>
    <w:basedOn w:val="Nivel2"/>
    <w:link w:val="Nvel2-RedChar"/>
    <w:qFormat/>
    <w:rsid w:val="00757C4C"/>
    <w:pPr>
      <w:numPr>
        <w:numId w:val="1"/>
      </w:numPr>
    </w:pPr>
    <w:rPr>
      <w:rFonts w:eastAsiaTheme="minorEastAsia"/>
      <w:i/>
      <w:iCs/>
      <w:color w:val="FF0000"/>
    </w:rPr>
  </w:style>
  <w:style w:type="paragraph" w:customStyle="1" w:styleId="Nvel3-R">
    <w:name w:val="Nível 3-R"/>
    <w:basedOn w:val="Nivel3"/>
    <w:link w:val="Nvel3-RChar"/>
    <w:qFormat/>
    <w:rsid w:val="00757C4C"/>
    <w:pPr>
      <w:numPr>
        <w:numId w:val="1"/>
      </w:numPr>
    </w:pPr>
    <w:rPr>
      <w:i/>
      <w:iCs/>
      <w:color w:val="FF0000"/>
    </w:rPr>
  </w:style>
  <w:style w:type="character" w:customStyle="1" w:styleId="Nvel2-RedChar">
    <w:name w:val="Nível 2 -Red Char"/>
    <w:basedOn w:val="Nivel2Char"/>
    <w:link w:val="Nvel2-Red"/>
    <w:rsid w:val="00757C4C"/>
    <w:rPr>
      <w:rFonts w:eastAsiaTheme="minorEastAsia"/>
      <w:i/>
      <w:iCs/>
      <w:color w:val="FF0000"/>
      <w:sz w:val="20"/>
      <w:szCs w:val="20"/>
    </w:rPr>
  </w:style>
  <w:style w:type="paragraph" w:customStyle="1" w:styleId="Nvel4-R">
    <w:name w:val="Nível 4-R"/>
    <w:basedOn w:val="Nivel4"/>
    <w:link w:val="Nvel4-RChar"/>
    <w:qFormat/>
    <w:rsid w:val="00757C4C"/>
    <w:pPr>
      <w:numPr>
        <w:numId w:val="1"/>
      </w:numPr>
    </w:pPr>
    <w:rPr>
      <w:rFonts w:eastAsiaTheme="minorEastAsia"/>
      <w:i/>
      <w:iCs/>
      <w:color w:val="FF0000"/>
    </w:rPr>
  </w:style>
  <w:style w:type="character" w:customStyle="1" w:styleId="Nivel3Char">
    <w:name w:val="Nivel 3 Char"/>
    <w:basedOn w:val="Fontepargpadro"/>
    <w:link w:val="Nivel3"/>
    <w:rsid w:val="00757C4C"/>
    <w:rPr>
      <w:rFonts w:eastAsia="Times New Roman"/>
      <w:color w:val="000000"/>
      <w:sz w:val="20"/>
      <w:szCs w:val="20"/>
    </w:rPr>
  </w:style>
  <w:style w:type="character" w:customStyle="1" w:styleId="Nvel3-RChar">
    <w:name w:val="Nível 3-R Char"/>
    <w:basedOn w:val="Nivel3Char"/>
    <w:link w:val="Nvel3-R"/>
    <w:rsid w:val="00757C4C"/>
    <w:rPr>
      <w:rFonts w:eastAsia="Times New Roman"/>
      <w:i/>
      <w:iCs/>
      <w:color w:val="FF0000"/>
      <w:sz w:val="20"/>
      <w:szCs w:val="20"/>
    </w:rPr>
  </w:style>
  <w:style w:type="paragraph" w:customStyle="1" w:styleId="Nvel1-SemNum">
    <w:name w:val="Nível 1-Sem Num"/>
    <w:basedOn w:val="Nivel01"/>
    <w:link w:val="Nvel1-SemNumChar"/>
    <w:qFormat/>
    <w:rsid w:val="00757C4C"/>
    <w:pPr>
      <w:numPr>
        <w:numId w:val="0"/>
      </w:numPr>
      <w:ind w:left="357"/>
      <w:outlineLvl w:val="1"/>
    </w:pPr>
    <w:rPr>
      <w:rFonts w:eastAsiaTheme="majorEastAsia"/>
      <w:color w:val="FF0000"/>
    </w:rPr>
  </w:style>
  <w:style w:type="character" w:customStyle="1" w:styleId="Nvel4-RChar">
    <w:name w:val="Nível 4-R Char"/>
    <w:basedOn w:val="Fontepargpadro"/>
    <w:link w:val="Nvel4-R"/>
    <w:rsid w:val="00757C4C"/>
    <w:rPr>
      <w:rFonts w:eastAsiaTheme="minorEastAsia"/>
      <w:i/>
      <w:iCs/>
      <w:color w:val="FF0000"/>
      <w:sz w:val="20"/>
      <w:szCs w:val="20"/>
    </w:rPr>
  </w:style>
  <w:style w:type="character" w:customStyle="1" w:styleId="Nvel1-SemNumChar">
    <w:name w:val="Nível 1-Sem Num Char"/>
    <w:basedOn w:val="Nivel01Char"/>
    <w:link w:val="Nvel1-SemNum"/>
    <w:rsid w:val="00757C4C"/>
    <w:rPr>
      <w:rFonts w:eastAsiaTheme="majorEastAsia"/>
      <w:b/>
      <w:bCs/>
      <w:color w:val="FF0000"/>
      <w:sz w:val="20"/>
      <w:szCs w:val="20"/>
    </w:rPr>
  </w:style>
  <w:style w:type="character" w:customStyle="1" w:styleId="normaltextrun">
    <w:name w:val="normaltextrun"/>
    <w:basedOn w:val="Fontepargpadro"/>
    <w:rsid w:val="00757C4C"/>
  </w:style>
  <w:style w:type="character" w:customStyle="1" w:styleId="eop">
    <w:name w:val="eop"/>
    <w:basedOn w:val="Fontepargpadro"/>
    <w:rsid w:val="00757C4C"/>
  </w:style>
  <w:style w:type="paragraph" w:customStyle="1" w:styleId="paragraph">
    <w:name w:val="paragraph"/>
    <w:basedOn w:val="Normal"/>
    <w:rsid w:val="00757C4C"/>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Estilo6">
    <w:name w:val="Estilo6"/>
    <w:uiPriority w:val="99"/>
    <w:rsid w:val="00757C4C"/>
    <w:pPr>
      <w:numPr>
        <w:numId w:val="7"/>
      </w:numPr>
    </w:pPr>
  </w:style>
  <w:style w:type="paragraph" w:styleId="Citao">
    <w:name w:val="Quote"/>
    <w:aliases w:val="TCU,Citação AGU"/>
    <w:basedOn w:val="Normal"/>
    <w:next w:val="Normal"/>
    <w:link w:val="CitaoChar"/>
    <w:uiPriority w:val="29"/>
    <w:qFormat/>
    <w:rsid w:val="00757C4C"/>
    <w:pPr>
      <w:spacing w:before="200" w:after="160" w:line="259" w:lineRule="auto"/>
      <w:ind w:left="864" w:right="864"/>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aliases w:val="TCU Char,Citação AGU Char"/>
    <w:basedOn w:val="Fontepargpadro"/>
    <w:link w:val="Citao"/>
    <w:uiPriority w:val="29"/>
    <w:rsid w:val="00757C4C"/>
    <w:rPr>
      <w:rFonts w:asciiTheme="minorHAnsi" w:eastAsiaTheme="minorHAnsi" w:hAnsiTheme="minorHAnsi" w:cstheme="minorBidi"/>
      <w:i/>
      <w:iCs/>
      <w:color w:val="404040" w:themeColor="text1" w:themeTint="BF"/>
      <w:kern w:val="2"/>
      <w:lang w:eastAsia="en-US"/>
      <w14:ligatures w14:val="standardContextual"/>
    </w:rPr>
  </w:style>
  <w:style w:type="paragraph" w:customStyle="1" w:styleId="pf0">
    <w:name w:val="pf0"/>
    <w:basedOn w:val="Normal"/>
    <w:rsid w:val="00757C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757C4C"/>
    <w:rPr>
      <w:rFonts w:ascii="Segoe UI" w:hAnsi="Segoe UI" w:cs="Segoe UI" w:hint="default"/>
      <w:b/>
      <w:bCs/>
      <w:i/>
      <w:iCs/>
      <w:sz w:val="18"/>
      <w:szCs w:val="18"/>
    </w:rPr>
  </w:style>
  <w:style w:type="character" w:customStyle="1" w:styleId="cf11">
    <w:name w:val="cf11"/>
    <w:basedOn w:val="Fontepargpadro"/>
    <w:rsid w:val="00757C4C"/>
    <w:rPr>
      <w:rFonts w:ascii="Segoe UI" w:hAnsi="Segoe UI" w:cs="Segoe UI" w:hint="default"/>
      <w:i/>
      <w:iCs/>
      <w:sz w:val="18"/>
      <w:szCs w:val="18"/>
    </w:rPr>
  </w:style>
  <w:style w:type="character" w:customStyle="1" w:styleId="cf31">
    <w:name w:val="cf31"/>
    <w:basedOn w:val="Fontepargpadro"/>
    <w:rsid w:val="00757C4C"/>
    <w:rPr>
      <w:rFonts w:ascii="Segoe UI" w:hAnsi="Segoe UI" w:cs="Segoe UI" w:hint="default"/>
      <w:b/>
      <w:bCs/>
      <w:sz w:val="18"/>
      <w:szCs w:val="18"/>
    </w:rPr>
  </w:style>
  <w:style w:type="character" w:customStyle="1" w:styleId="cf21">
    <w:name w:val="cf21"/>
    <w:basedOn w:val="Fontepargpadro"/>
    <w:rsid w:val="00757C4C"/>
    <w:rPr>
      <w:rFonts w:ascii="Segoe UI" w:hAnsi="Segoe UI" w:cs="Segoe UI" w:hint="default"/>
      <w:sz w:val="18"/>
      <w:szCs w:val="18"/>
    </w:rPr>
  </w:style>
  <w:style w:type="character" w:customStyle="1" w:styleId="cf41">
    <w:name w:val="cf41"/>
    <w:basedOn w:val="Fontepargpadro"/>
    <w:rsid w:val="00757C4C"/>
    <w:rPr>
      <w:rFonts w:ascii="Segoe UI" w:hAnsi="Segoe UI" w:cs="Segoe UI" w:hint="default"/>
      <w:i/>
      <w:iCs/>
      <w:color w:val="0000FF"/>
      <w:sz w:val="18"/>
      <w:szCs w:val="18"/>
      <w:u w:val="single"/>
    </w:rPr>
  </w:style>
  <w:style w:type="character" w:customStyle="1" w:styleId="cf51">
    <w:name w:val="cf51"/>
    <w:basedOn w:val="Fontepargpadro"/>
    <w:rsid w:val="00757C4C"/>
    <w:rPr>
      <w:rFonts w:ascii="Segoe UI" w:hAnsi="Segoe UI" w:cs="Segoe UI" w:hint="default"/>
      <w:i/>
      <w:iCs/>
      <w:sz w:val="18"/>
      <w:szCs w:val="18"/>
    </w:rPr>
  </w:style>
  <w:style w:type="paragraph" w:customStyle="1" w:styleId="Nivel1">
    <w:name w:val="Nivel1"/>
    <w:basedOn w:val="Ttulo1"/>
    <w:next w:val="Normal"/>
    <w:link w:val="Nivel1Char"/>
    <w:qFormat/>
    <w:rsid w:val="00757C4C"/>
    <w:pPr>
      <w:spacing w:before="480"/>
      <w:ind w:left="502" w:hanging="360"/>
      <w:jc w:val="both"/>
    </w:pPr>
    <w:rPr>
      <w:rFonts w:eastAsiaTheme="majorEastAsia"/>
      <w:b/>
      <w:color w:val="000000"/>
      <w:sz w:val="32"/>
      <w:szCs w:val="32"/>
      <w:lang w:eastAsia="en-US"/>
    </w:rPr>
  </w:style>
  <w:style w:type="character" w:customStyle="1" w:styleId="Nivel1Char">
    <w:name w:val="Nivel1 Char"/>
    <w:basedOn w:val="Fontepargpadro"/>
    <w:link w:val="Nivel1"/>
    <w:locked/>
    <w:rsid w:val="00757C4C"/>
    <w:rPr>
      <w:rFonts w:eastAsiaTheme="majorEastAsia"/>
      <w:b/>
      <w:color w:val="000000"/>
      <w:sz w:val="32"/>
      <w:szCs w:val="32"/>
      <w:lang w:eastAsia="en-US"/>
    </w:rPr>
  </w:style>
  <w:style w:type="paragraph" w:customStyle="1" w:styleId="Nvel1-SemNumerao">
    <w:name w:val="Nível 1-Sem Numeração"/>
    <w:basedOn w:val="Nvel1-SemNum"/>
    <w:link w:val="Nvel1-SemNumeraoChar"/>
    <w:qFormat/>
    <w:rsid w:val="00757C4C"/>
    <w:pPr>
      <w:tabs>
        <w:tab w:val="clear" w:pos="567"/>
        <w:tab w:val="left" w:pos="0"/>
      </w:tabs>
      <w:spacing w:before="120" w:line="312" w:lineRule="auto"/>
      <w:ind w:left="709"/>
    </w:pPr>
  </w:style>
  <w:style w:type="character" w:customStyle="1" w:styleId="Nvel1-SemNumeraoChar">
    <w:name w:val="Nível 1-Sem Numeração Char"/>
    <w:basedOn w:val="Nvel1-SemNumChar"/>
    <w:link w:val="Nvel1-SemNumerao"/>
    <w:rsid w:val="00757C4C"/>
    <w:rPr>
      <w:rFonts w:eastAsiaTheme="majorEastAsia"/>
      <w:b/>
      <w:bCs/>
      <w:color w:val="FF0000"/>
      <w:sz w:val="20"/>
      <w:szCs w:val="20"/>
    </w:rPr>
  </w:style>
  <w:style w:type="character" w:customStyle="1" w:styleId="cf61">
    <w:name w:val="cf61"/>
    <w:basedOn w:val="Fontepargpadro"/>
    <w:rsid w:val="00757C4C"/>
    <w:rPr>
      <w:rFonts w:ascii="Segoe UI" w:hAnsi="Segoe UI" w:cs="Segoe UI" w:hint="default"/>
      <w:b/>
      <w:bCs/>
      <w:i/>
      <w:iCs/>
      <w:sz w:val="18"/>
      <w:szCs w:val="18"/>
    </w:rPr>
  </w:style>
  <w:style w:type="paragraph" w:customStyle="1" w:styleId="LO-normal">
    <w:name w:val="LO-normal"/>
    <w:qFormat/>
    <w:rsid w:val="00405483"/>
    <w:pPr>
      <w:suppressAutoHyphens/>
    </w:pPr>
    <w:rPr>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0570">
      <w:bodyDiv w:val="1"/>
      <w:marLeft w:val="0"/>
      <w:marRight w:val="0"/>
      <w:marTop w:val="0"/>
      <w:marBottom w:val="0"/>
      <w:divBdr>
        <w:top w:val="none" w:sz="0" w:space="0" w:color="auto"/>
        <w:left w:val="none" w:sz="0" w:space="0" w:color="auto"/>
        <w:bottom w:val="none" w:sz="0" w:space="0" w:color="auto"/>
        <w:right w:val="none" w:sz="0" w:space="0" w:color="auto"/>
      </w:divBdr>
    </w:div>
    <w:div w:id="59792200">
      <w:bodyDiv w:val="1"/>
      <w:marLeft w:val="0"/>
      <w:marRight w:val="0"/>
      <w:marTop w:val="0"/>
      <w:marBottom w:val="0"/>
      <w:divBdr>
        <w:top w:val="none" w:sz="0" w:space="0" w:color="auto"/>
        <w:left w:val="none" w:sz="0" w:space="0" w:color="auto"/>
        <w:bottom w:val="none" w:sz="0" w:space="0" w:color="auto"/>
        <w:right w:val="none" w:sz="0" w:space="0" w:color="auto"/>
      </w:divBdr>
    </w:div>
    <w:div w:id="98837776">
      <w:bodyDiv w:val="1"/>
      <w:marLeft w:val="0"/>
      <w:marRight w:val="0"/>
      <w:marTop w:val="0"/>
      <w:marBottom w:val="0"/>
      <w:divBdr>
        <w:top w:val="none" w:sz="0" w:space="0" w:color="auto"/>
        <w:left w:val="none" w:sz="0" w:space="0" w:color="auto"/>
        <w:bottom w:val="none" w:sz="0" w:space="0" w:color="auto"/>
        <w:right w:val="none" w:sz="0" w:space="0" w:color="auto"/>
      </w:divBdr>
    </w:div>
    <w:div w:id="181013238">
      <w:bodyDiv w:val="1"/>
      <w:marLeft w:val="0"/>
      <w:marRight w:val="0"/>
      <w:marTop w:val="0"/>
      <w:marBottom w:val="0"/>
      <w:divBdr>
        <w:top w:val="none" w:sz="0" w:space="0" w:color="auto"/>
        <w:left w:val="none" w:sz="0" w:space="0" w:color="auto"/>
        <w:bottom w:val="none" w:sz="0" w:space="0" w:color="auto"/>
        <w:right w:val="none" w:sz="0" w:space="0" w:color="auto"/>
      </w:divBdr>
    </w:div>
    <w:div w:id="220211117">
      <w:bodyDiv w:val="1"/>
      <w:marLeft w:val="0"/>
      <w:marRight w:val="0"/>
      <w:marTop w:val="0"/>
      <w:marBottom w:val="0"/>
      <w:divBdr>
        <w:top w:val="none" w:sz="0" w:space="0" w:color="auto"/>
        <w:left w:val="none" w:sz="0" w:space="0" w:color="auto"/>
        <w:bottom w:val="none" w:sz="0" w:space="0" w:color="auto"/>
        <w:right w:val="none" w:sz="0" w:space="0" w:color="auto"/>
      </w:divBdr>
      <w:divsChild>
        <w:div w:id="178396411">
          <w:marLeft w:val="0"/>
          <w:marRight w:val="0"/>
          <w:marTop w:val="0"/>
          <w:marBottom w:val="0"/>
          <w:divBdr>
            <w:top w:val="none" w:sz="0" w:space="0" w:color="auto"/>
            <w:left w:val="none" w:sz="0" w:space="0" w:color="auto"/>
            <w:bottom w:val="none" w:sz="0" w:space="0" w:color="auto"/>
            <w:right w:val="none" w:sz="0" w:space="0" w:color="auto"/>
          </w:divBdr>
        </w:div>
        <w:div w:id="1846552943">
          <w:marLeft w:val="0"/>
          <w:marRight w:val="0"/>
          <w:marTop w:val="0"/>
          <w:marBottom w:val="0"/>
          <w:divBdr>
            <w:top w:val="none" w:sz="0" w:space="0" w:color="auto"/>
            <w:left w:val="none" w:sz="0" w:space="0" w:color="auto"/>
            <w:bottom w:val="none" w:sz="0" w:space="0" w:color="auto"/>
            <w:right w:val="none" w:sz="0" w:space="0" w:color="auto"/>
          </w:divBdr>
        </w:div>
      </w:divsChild>
    </w:div>
    <w:div w:id="539322985">
      <w:bodyDiv w:val="1"/>
      <w:marLeft w:val="0"/>
      <w:marRight w:val="0"/>
      <w:marTop w:val="0"/>
      <w:marBottom w:val="0"/>
      <w:divBdr>
        <w:top w:val="none" w:sz="0" w:space="0" w:color="auto"/>
        <w:left w:val="none" w:sz="0" w:space="0" w:color="auto"/>
        <w:bottom w:val="none" w:sz="0" w:space="0" w:color="auto"/>
        <w:right w:val="none" w:sz="0" w:space="0" w:color="auto"/>
      </w:divBdr>
    </w:div>
    <w:div w:id="598178509">
      <w:bodyDiv w:val="1"/>
      <w:marLeft w:val="0"/>
      <w:marRight w:val="0"/>
      <w:marTop w:val="0"/>
      <w:marBottom w:val="0"/>
      <w:divBdr>
        <w:top w:val="none" w:sz="0" w:space="0" w:color="auto"/>
        <w:left w:val="none" w:sz="0" w:space="0" w:color="auto"/>
        <w:bottom w:val="none" w:sz="0" w:space="0" w:color="auto"/>
        <w:right w:val="none" w:sz="0" w:space="0" w:color="auto"/>
      </w:divBdr>
    </w:div>
    <w:div w:id="689376059">
      <w:bodyDiv w:val="1"/>
      <w:marLeft w:val="0"/>
      <w:marRight w:val="0"/>
      <w:marTop w:val="0"/>
      <w:marBottom w:val="0"/>
      <w:divBdr>
        <w:top w:val="none" w:sz="0" w:space="0" w:color="auto"/>
        <w:left w:val="none" w:sz="0" w:space="0" w:color="auto"/>
        <w:bottom w:val="none" w:sz="0" w:space="0" w:color="auto"/>
        <w:right w:val="none" w:sz="0" w:space="0" w:color="auto"/>
      </w:divBdr>
    </w:div>
    <w:div w:id="800155541">
      <w:bodyDiv w:val="1"/>
      <w:marLeft w:val="0"/>
      <w:marRight w:val="0"/>
      <w:marTop w:val="0"/>
      <w:marBottom w:val="0"/>
      <w:divBdr>
        <w:top w:val="none" w:sz="0" w:space="0" w:color="auto"/>
        <w:left w:val="none" w:sz="0" w:space="0" w:color="auto"/>
        <w:bottom w:val="none" w:sz="0" w:space="0" w:color="auto"/>
        <w:right w:val="none" w:sz="0" w:space="0" w:color="auto"/>
      </w:divBdr>
    </w:div>
    <w:div w:id="968436589">
      <w:bodyDiv w:val="1"/>
      <w:marLeft w:val="0"/>
      <w:marRight w:val="0"/>
      <w:marTop w:val="0"/>
      <w:marBottom w:val="0"/>
      <w:divBdr>
        <w:top w:val="none" w:sz="0" w:space="0" w:color="auto"/>
        <w:left w:val="none" w:sz="0" w:space="0" w:color="auto"/>
        <w:bottom w:val="none" w:sz="0" w:space="0" w:color="auto"/>
        <w:right w:val="none" w:sz="0" w:space="0" w:color="auto"/>
      </w:divBdr>
    </w:div>
    <w:div w:id="1022436009">
      <w:bodyDiv w:val="1"/>
      <w:marLeft w:val="0"/>
      <w:marRight w:val="0"/>
      <w:marTop w:val="0"/>
      <w:marBottom w:val="0"/>
      <w:divBdr>
        <w:top w:val="none" w:sz="0" w:space="0" w:color="auto"/>
        <w:left w:val="none" w:sz="0" w:space="0" w:color="auto"/>
        <w:bottom w:val="none" w:sz="0" w:space="0" w:color="auto"/>
        <w:right w:val="none" w:sz="0" w:space="0" w:color="auto"/>
      </w:divBdr>
    </w:div>
    <w:div w:id="1184247264">
      <w:bodyDiv w:val="1"/>
      <w:marLeft w:val="0"/>
      <w:marRight w:val="0"/>
      <w:marTop w:val="0"/>
      <w:marBottom w:val="0"/>
      <w:divBdr>
        <w:top w:val="none" w:sz="0" w:space="0" w:color="auto"/>
        <w:left w:val="none" w:sz="0" w:space="0" w:color="auto"/>
        <w:bottom w:val="none" w:sz="0" w:space="0" w:color="auto"/>
        <w:right w:val="none" w:sz="0" w:space="0" w:color="auto"/>
      </w:divBdr>
    </w:div>
    <w:div w:id="1191383899">
      <w:bodyDiv w:val="1"/>
      <w:marLeft w:val="0"/>
      <w:marRight w:val="0"/>
      <w:marTop w:val="0"/>
      <w:marBottom w:val="0"/>
      <w:divBdr>
        <w:top w:val="none" w:sz="0" w:space="0" w:color="auto"/>
        <w:left w:val="none" w:sz="0" w:space="0" w:color="auto"/>
        <w:bottom w:val="none" w:sz="0" w:space="0" w:color="auto"/>
        <w:right w:val="none" w:sz="0" w:space="0" w:color="auto"/>
      </w:divBdr>
    </w:div>
    <w:div w:id="1198927786">
      <w:bodyDiv w:val="1"/>
      <w:marLeft w:val="0"/>
      <w:marRight w:val="0"/>
      <w:marTop w:val="0"/>
      <w:marBottom w:val="0"/>
      <w:divBdr>
        <w:top w:val="none" w:sz="0" w:space="0" w:color="auto"/>
        <w:left w:val="none" w:sz="0" w:space="0" w:color="auto"/>
        <w:bottom w:val="none" w:sz="0" w:space="0" w:color="auto"/>
        <w:right w:val="none" w:sz="0" w:space="0" w:color="auto"/>
      </w:divBdr>
    </w:div>
    <w:div w:id="1314480956">
      <w:bodyDiv w:val="1"/>
      <w:marLeft w:val="0"/>
      <w:marRight w:val="0"/>
      <w:marTop w:val="0"/>
      <w:marBottom w:val="0"/>
      <w:divBdr>
        <w:top w:val="none" w:sz="0" w:space="0" w:color="auto"/>
        <w:left w:val="none" w:sz="0" w:space="0" w:color="auto"/>
        <w:bottom w:val="none" w:sz="0" w:space="0" w:color="auto"/>
        <w:right w:val="none" w:sz="0" w:space="0" w:color="auto"/>
      </w:divBdr>
    </w:div>
    <w:div w:id="1424645245">
      <w:bodyDiv w:val="1"/>
      <w:marLeft w:val="0"/>
      <w:marRight w:val="0"/>
      <w:marTop w:val="0"/>
      <w:marBottom w:val="0"/>
      <w:divBdr>
        <w:top w:val="none" w:sz="0" w:space="0" w:color="auto"/>
        <w:left w:val="none" w:sz="0" w:space="0" w:color="auto"/>
        <w:bottom w:val="none" w:sz="0" w:space="0" w:color="auto"/>
        <w:right w:val="none" w:sz="0" w:space="0" w:color="auto"/>
      </w:divBdr>
    </w:div>
    <w:div w:id="1525247648">
      <w:bodyDiv w:val="1"/>
      <w:marLeft w:val="0"/>
      <w:marRight w:val="0"/>
      <w:marTop w:val="0"/>
      <w:marBottom w:val="0"/>
      <w:divBdr>
        <w:top w:val="none" w:sz="0" w:space="0" w:color="auto"/>
        <w:left w:val="none" w:sz="0" w:space="0" w:color="auto"/>
        <w:bottom w:val="none" w:sz="0" w:space="0" w:color="auto"/>
        <w:right w:val="none" w:sz="0" w:space="0" w:color="auto"/>
      </w:divBdr>
    </w:div>
    <w:div w:id="1574899311">
      <w:bodyDiv w:val="1"/>
      <w:marLeft w:val="0"/>
      <w:marRight w:val="0"/>
      <w:marTop w:val="0"/>
      <w:marBottom w:val="0"/>
      <w:divBdr>
        <w:top w:val="none" w:sz="0" w:space="0" w:color="auto"/>
        <w:left w:val="none" w:sz="0" w:space="0" w:color="auto"/>
        <w:bottom w:val="none" w:sz="0" w:space="0" w:color="auto"/>
        <w:right w:val="none" w:sz="0" w:space="0" w:color="auto"/>
      </w:divBdr>
    </w:div>
    <w:div w:id="1614089386">
      <w:bodyDiv w:val="1"/>
      <w:marLeft w:val="0"/>
      <w:marRight w:val="0"/>
      <w:marTop w:val="0"/>
      <w:marBottom w:val="0"/>
      <w:divBdr>
        <w:top w:val="none" w:sz="0" w:space="0" w:color="auto"/>
        <w:left w:val="none" w:sz="0" w:space="0" w:color="auto"/>
        <w:bottom w:val="none" w:sz="0" w:space="0" w:color="auto"/>
        <w:right w:val="none" w:sz="0" w:space="0" w:color="auto"/>
      </w:divBdr>
      <w:divsChild>
        <w:div w:id="391467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50799">
      <w:bodyDiv w:val="1"/>
      <w:marLeft w:val="0"/>
      <w:marRight w:val="0"/>
      <w:marTop w:val="0"/>
      <w:marBottom w:val="0"/>
      <w:divBdr>
        <w:top w:val="none" w:sz="0" w:space="0" w:color="auto"/>
        <w:left w:val="none" w:sz="0" w:space="0" w:color="auto"/>
        <w:bottom w:val="none" w:sz="0" w:space="0" w:color="auto"/>
        <w:right w:val="none" w:sz="0" w:space="0" w:color="auto"/>
      </w:divBdr>
    </w:div>
    <w:div w:id="1642230233">
      <w:bodyDiv w:val="1"/>
      <w:marLeft w:val="0"/>
      <w:marRight w:val="0"/>
      <w:marTop w:val="0"/>
      <w:marBottom w:val="0"/>
      <w:divBdr>
        <w:top w:val="none" w:sz="0" w:space="0" w:color="auto"/>
        <w:left w:val="none" w:sz="0" w:space="0" w:color="auto"/>
        <w:bottom w:val="none" w:sz="0" w:space="0" w:color="auto"/>
        <w:right w:val="none" w:sz="0" w:space="0" w:color="auto"/>
      </w:divBdr>
    </w:div>
    <w:div w:id="1719477316">
      <w:bodyDiv w:val="1"/>
      <w:marLeft w:val="0"/>
      <w:marRight w:val="0"/>
      <w:marTop w:val="0"/>
      <w:marBottom w:val="0"/>
      <w:divBdr>
        <w:top w:val="none" w:sz="0" w:space="0" w:color="auto"/>
        <w:left w:val="none" w:sz="0" w:space="0" w:color="auto"/>
        <w:bottom w:val="none" w:sz="0" w:space="0" w:color="auto"/>
        <w:right w:val="none" w:sz="0" w:space="0" w:color="auto"/>
      </w:divBdr>
    </w:div>
    <w:div w:id="1723479681">
      <w:bodyDiv w:val="1"/>
      <w:marLeft w:val="0"/>
      <w:marRight w:val="0"/>
      <w:marTop w:val="0"/>
      <w:marBottom w:val="0"/>
      <w:divBdr>
        <w:top w:val="none" w:sz="0" w:space="0" w:color="auto"/>
        <w:left w:val="none" w:sz="0" w:space="0" w:color="auto"/>
        <w:bottom w:val="none" w:sz="0" w:space="0" w:color="auto"/>
        <w:right w:val="none" w:sz="0" w:space="0" w:color="auto"/>
      </w:divBdr>
    </w:div>
    <w:div w:id="1743944602">
      <w:bodyDiv w:val="1"/>
      <w:marLeft w:val="0"/>
      <w:marRight w:val="0"/>
      <w:marTop w:val="0"/>
      <w:marBottom w:val="0"/>
      <w:divBdr>
        <w:top w:val="none" w:sz="0" w:space="0" w:color="auto"/>
        <w:left w:val="none" w:sz="0" w:space="0" w:color="auto"/>
        <w:bottom w:val="none" w:sz="0" w:space="0" w:color="auto"/>
        <w:right w:val="none" w:sz="0" w:space="0" w:color="auto"/>
      </w:divBdr>
    </w:div>
    <w:div w:id="1793592047">
      <w:bodyDiv w:val="1"/>
      <w:marLeft w:val="0"/>
      <w:marRight w:val="0"/>
      <w:marTop w:val="0"/>
      <w:marBottom w:val="0"/>
      <w:divBdr>
        <w:top w:val="none" w:sz="0" w:space="0" w:color="auto"/>
        <w:left w:val="none" w:sz="0" w:space="0" w:color="auto"/>
        <w:bottom w:val="none" w:sz="0" w:space="0" w:color="auto"/>
        <w:right w:val="none" w:sz="0" w:space="0" w:color="auto"/>
      </w:divBdr>
    </w:div>
    <w:div w:id="1881089388">
      <w:bodyDiv w:val="1"/>
      <w:marLeft w:val="0"/>
      <w:marRight w:val="0"/>
      <w:marTop w:val="0"/>
      <w:marBottom w:val="0"/>
      <w:divBdr>
        <w:top w:val="none" w:sz="0" w:space="0" w:color="auto"/>
        <w:left w:val="none" w:sz="0" w:space="0" w:color="auto"/>
        <w:bottom w:val="none" w:sz="0" w:space="0" w:color="auto"/>
        <w:right w:val="none" w:sz="0" w:space="0" w:color="auto"/>
      </w:divBdr>
    </w:div>
    <w:div w:id="2020424553">
      <w:bodyDiv w:val="1"/>
      <w:marLeft w:val="0"/>
      <w:marRight w:val="0"/>
      <w:marTop w:val="0"/>
      <w:marBottom w:val="0"/>
      <w:divBdr>
        <w:top w:val="none" w:sz="0" w:space="0" w:color="auto"/>
        <w:left w:val="none" w:sz="0" w:space="0" w:color="auto"/>
        <w:bottom w:val="none" w:sz="0" w:space="0" w:color="auto"/>
        <w:right w:val="none" w:sz="0" w:space="0" w:color="auto"/>
      </w:divBdr>
    </w:div>
    <w:div w:id="212071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04DF588750BF4995A9B3CBFF239422" ma:contentTypeVersion="2" ma:contentTypeDescription="Crie um novo documento." ma:contentTypeScope="" ma:versionID="605cfafeebc53d49ebac914d1e9f8638">
  <xsd:schema xmlns:xsd="http://www.w3.org/2001/XMLSchema" xmlns:xs="http://www.w3.org/2001/XMLSchema" xmlns:p="http://schemas.microsoft.com/office/2006/metadata/properties" xmlns:ns3="281f31aa-8301-4bef-adbd-a102d3397f6d" targetNamespace="http://schemas.microsoft.com/office/2006/metadata/properties" ma:root="true" ma:fieldsID="f8938ead1fb871b682b3f264dcb3ed66" ns3:_="">
    <xsd:import namespace="281f31aa-8301-4bef-adbd-a102d3397f6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f31aa-8301-4bef-adbd-a102d3397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D52E7-7C62-4B88-BD48-894BAE14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f31aa-8301-4bef-adbd-a102d3397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2F5537-1756-47C1-A15C-13387E86E5EE}">
  <ds:schemaRefs>
    <ds:schemaRef ds:uri="http://schemas.openxmlformats.org/officeDocument/2006/bibliography"/>
  </ds:schemaRefs>
</ds:datastoreItem>
</file>

<file path=customXml/itemProps3.xml><?xml version="1.0" encoding="utf-8"?>
<ds:datastoreItem xmlns:ds="http://schemas.openxmlformats.org/officeDocument/2006/customXml" ds:itemID="{00A6D4D7-F835-4169-A6C8-1A7CCF561F52}">
  <ds:schemaRefs>
    <ds:schemaRef ds:uri="http://schemas.microsoft.com/sharepoint/v3/contenttype/forms"/>
  </ds:schemaRefs>
</ds:datastoreItem>
</file>

<file path=customXml/itemProps4.xml><?xml version="1.0" encoding="utf-8"?>
<ds:datastoreItem xmlns:ds="http://schemas.openxmlformats.org/officeDocument/2006/customXml" ds:itemID="{A2D9986C-0246-47C0-BFC1-3158C74EB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4290</Words>
  <Characters>23167</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databit</dc:creator>
  <cp:lastModifiedBy>Aline  Oliveira</cp:lastModifiedBy>
  <cp:revision>2</cp:revision>
  <dcterms:created xsi:type="dcterms:W3CDTF">2026-03-20T18:49:00Z</dcterms:created>
  <dcterms:modified xsi:type="dcterms:W3CDTF">2026-03-20T18:49:00Z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0x0101004904DF588750BF4995A9B3CBFF239422</vt:lpwstr>
  </property>
</Properties>
</file>