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4BA" w:rsidRPr="00304B65" w:rsidRDefault="00CC74BA" w:rsidP="00BD7645">
      <w:pPr>
        <w:rPr>
          <w:rFonts w:ascii="Bookman Old Style" w:hAnsi="Bookman Old Style"/>
          <w:b/>
          <w:sz w:val="26"/>
          <w:szCs w:val="26"/>
        </w:rPr>
      </w:pPr>
      <w:r w:rsidRPr="00304B65">
        <w:rPr>
          <w:rFonts w:ascii="Bookman Old Style" w:hAnsi="Bookman Old Style"/>
          <w:b/>
          <w:sz w:val="26"/>
          <w:szCs w:val="26"/>
        </w:rPr>
        <w:t xml:space="preserve">Estudo Técnico Preliminar </w:t>
      </w:r>
      <w:proofErr w:type="spellStart"/>
      <w:r w:rsidR="00304B65">
        <w:rPr>
          <w:rFonts w:ascii="Bookman Old Style" w:hAnsi="Bookman Old Style"/>
          <w:b/>
          <w:sz w:val="26"/>
          <w:szCs w:val="26"/>
        </w:rPr>
        <w:t>XXX</w:t>
      </w:r>
      <w:proofErr w:type="spellEnd"/>
      <w:r w:rsidRPr="00304B65">
        <w:rPr>
          <w:rFonts w:ascii="Bookman Old Style" w:hAnsi="Bookman Old Style"/>
          <w:b/>
          <w:sz w:val="26"/>
          <w:szCs w:val="26"/>
        </w:rPr>
        <w:t>/202</w:t>
      </w:r>
      <w:r w:rsidR="00304B65">
        <w:rPr>
          <w:rFonts w:ascii="Bookman Old Style" w:hAnsi="Bookman Old Style"/>
          <w:b/>
          <w:sz w:val="26"/>
          <w:szCs w:val="26"/>
        </w:rPr>
        <w:t>1</w:t>
      </w: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304B65" w:rsidRDefault="00CC74BA" w:rsidP="00CC74BA">
      <w:pPr>
        <w:spacing w:after="0" w:line="360" w:lineRule="auto"/>
        <w:ind w:left="-567" w:right="-568" w:firstLine="567"/>
        <w:jc w:val="both"/>
        <w:rPr>
          <w:rFonts w:ascii="Bookman Old Style" w:hAnsi="Bookman Old Style"/>
          <w:b/>
          <w:sz w:val="26"/>
          <w:szCs w:val="26"/>
        </w:rPr>
      </w:pPr>
      <w:r w:rsidRPr="00304B65">
        <w:rPr>
          <w:rFonts w:ascii="Bookman Old Style" w:hAnsi="Bookman Old Style"/>
          <w:b/>
          <w:sz w:val="26"/>
          <w:szCs w:val="26"/>
        </w:rPr>
        <w:t xml:space="preserve">1. Informações Básicas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Número do processo: </w:t>
      </w: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304B65" w:rsidRDefault="00CC74BA" w:rsidP="00CC74BA">
      <w:pPr>
        <w:spacing w:after="0" w:line="360" w:lineRule="auto"/>
        <w:ind w:left="-567" w:right="-568" w:firstLine="567"/>
        <w:jc w:val="both"/>
        <w:rPr>
          <w:rFonts w:ascii="Bookman Old Style" w:hAnsi="Bookman Old Style"/>
          <w:b/>
          <w:sz w:val="26"/>
          <w:szCs w:val="26"/>
        </w:rPr>
      </w:pPr>
      <w:r w:rsidRPr="00304B65">
        <w:rPr>
          <w:rFonts w:ascii="Bookman Old Style" w:hAnsi="Bookman Old Style"/>
          <w:b/>
          <w:sz w:val="26"/>
          <w:szCs w:val="26"/>
        </w:rPr>
        <w:t xml:space="preserve">2. Descrição da necessidade </w:t>
      </w:r>
    </w:p>
    <w:p w:rsidR="00304B65" w:rsidRPr="00304B65" w:rsidRDefault="00304B65" w:rsidP="00304B65">
      <w:pPr>
        <w:spacing w:after="0" w:line="360" w:lineRule="auto"/>
        <w:ind w:left="-567" w:right="-568" w:firstLine="567"/>
        <w:jc w:val="both"/>
        <w:rPr>
          <w:rFonts w:ascii="Bookman Old Style" w:hAnsi="Bookman Old Style"/>
          <w:sz w:val="26"/>
          <w:szCs w:val="26"/>
        </w:rPr>
      </w:pPr>
      <w:r w:rsidRPr="00304B65">
        <w:rPr>
          <w:rFonts w:ascii="Bookman Old Style" w:hAnsi="Bookman Old Style"/>
          <w:sz w:val="26"/>
          <w:szCs w:val="26"/>
        </w:rPr>
        <w:t xml:space="preserve">A necessidade de qualificar, capacitar e prover os agentes públicos de informações e conhecimento necessário para o exercício correto de suas funções já está consolidada, tanto dentro dos órgãos e entidades, como nas decisões dos órgãos de controle. Na seara de licitações e contratos, então, esse ponto é indiscutível, dada a responsabilidade que tais servidores assumem quando são encarregados de exercer qualquer dos atos necessários ao andamento de um processo de contratação, do início ao fim.  </w:t>
      </w:r>
    </w:p>
    <w:p w:rsidR="00304B65" w:rsidRPr="00304B65" w:rsidRDefault="00304B65" w:rsidP="00304B65">
      <w:pPr>
        <w:spacing w:after="0" w:line="360" w:lineRule="auto"/>
        <w:ind w:left="-567" w:right="-568" w:firstLine="567"/>
        <w:jc w:val="both"/>
        <w:rPr>
          <w:rFonts w:ascii="Bookman Old Style" w:hAnsi="Bookman Old Style"/>
          <w:sz w:val="26"/>
          <w:szCs w:val="26"/>
        </w:rPr>
      </w:pPr>
      <w:r w:rsidRPr="00304B65">
        <w:rPr>
          <w:rFonts w:ascii="Bookman Old Style" w:hAnsi="Bookman Old Style"/>
          <w:sz w:val="26"/>
          <w:szCs w:val="26"/>
        </w:rPr>
        <w:t>O Tr</w:t>
      </w:r>
      <w:r>
        <w:rPr>
          <w:rFonts w:ascii="Bookman Old Style" w:hAnsi="Bookman Old Style"/>
          <w:sz w:val="26"/>
          <w:szCs w:val="26"/>
        </w:rPr>
        <w:t>ibunal de Contas da União – TCU</w:t>
      </w:r>
      <w:r w:rsidRPr="00304B65">
        <w:rPr>
          <w:rFonts w:ascii="Bookman Old Style" w:hAnsi="Bookman Old Style"/>
          <w:sz w:val="26"/>
          <w:szCs w:val="26"/>
        </w:rPr>
        <w:t>, já de longa data vem reconhecendo a necessidade de qualificação e capacitação dos agentes públicos para garantir que o servidor conte com os pressupostos profissionais e técnicos necessários para bem desempenhar a função para a qual foi designado:</w:t>
      </w:r>
    </w:p>
    <w:p w:rsidR="00304B65" w:rsidRPr="00304B65" w:rsidRDefault="00304B65" w:rsidP="00304B65">
      <w:pPr>
        <w:spacing w:after="0" w:line="360" w:lineRule="auto"/>
        <w:ind w:left="-567" w:right="-568" w:firstLine="567"/>
        <w:jc w:val="both"/>
        <w:rPr>
          <w:rFonts w:ascii="Bookman Old Style" w:hAnsi="Bookman Old Style"/>
          <w:sz w:val="26"/>
          <w:szCs w:val="26"/>
        </w:rPr>
      </w:pPr>
    </w:p>
    <w:p w:rsidR="00304B65" w:rsidRPr="00A609BB" w:rsidRDefault="00304B65" w:rsidP="00304B65">
      <w:pPr>
        <w:spacing w:after="0" w:line="240" w:lineRule="auto"/>
        <w:ind w:right="-567"/>
        <w:jc w:val="both"/>
        <w:rPr>
          <w:rFonts w:ascii="Bookman Old Style" w:hAnsi="Bookman Old Style"/>
          <w:b/>
          <w:sz w:val="26"/>
          <w:szCs w:val="26"/>
        </w:rPr>
      </w:pPr>
      <w:r w:rsidRPr="00A609BB">
        <w:rPr>
          <w:rFonts w:ascii="Bookman Old Style" w:hAnsi="Bookman Old Style"/>
          <w:b/>
          <w:sz w:val="26"/>
          <w:szCs w:val="26"/>
        </w:rPr>
        <w:t>Acórdão nº 1.709/2013 – TCU – Plenário Acórdão</w:t>
      </w:r>
    </w:p>
    <w:p w:rsidR="00304B65" w:rsidRPr="00304B65" w:rsidRDefault="00304B65" w:rsidP="00304B65">
      <w:pPr>
        <w:spacing w:after="0" w:line="240" w:lineRule="auto"/>
        <w:ind w:right="-567"/>
        <w:jc w:val="both"/>
        <w:rPr>
          <w:rFonts w:ascii="Bookman Old Style" w:hAnsi="Bookman Old Style"/>
          <w:sz w:val="26"/>
          <w:szCs w:val="26"/>
        </w:rPr>
      </w:pPr>
      <w:r w:rsidRPr="00304B65">
        <w:rPr>
          <w:rFonts w:ascii="Bookman Old Style" w:hAnsi="Bookman Old Style"/>
          <w:sz w:val="26"/>
          <w:szCs w:val="26"/>
        </w:rPr>
        <w:t>(...)</w:t>
      </w:r>
    </w:p>
    <w:p w:rsidR="00304B65" w:rsidRPr="00304B65" w:rsidRDefault="00304B65" w:rsidP="00304B65">
      <w:pPr>
        <w:spacing w:after="0" w:line="240" w:lineRule="auto"/>
        <w:ind w:right="-567"/>
        <w:jc w:val="both"/>
        <w:rPr>
          <w:rFonts w:ascii="Bookman Old Style" w:hAnsi="Bookman Old Style"/>
          <w:sz w:val="26"/>
          <w:szCs w:val="26"/>
        </w:rPr>
      </w:pPr>
      <w:r w:rsidRPr="00304B65">
        <w:rPr>
          <w:rFonts w:ascii="Bookman Old Style" w:hAnsi="Bookman Old Style"/>
          <w:sz w:val="26"/>
          <w:szCs w:val="26"/>
        </w:rPr>
        <w:t>9.1.3. institua política de capacitação  para os profissionais do (</w:t>
      </w:r>
      <w:proofErr w:type="spellStart"/>
      <w:r w:rsidRPr="00304B65">
        <w:rPr>
          <w:rFonts w:ascii="Bookman Old Style" w:hAnsi="Bookman Old Style"/>
          <w:sz w:val="26"/>
          <w:szCs w:val="26"/>
        </w:rPr>
        <w:t>omissis</w:t>
      </w:r>
      <w:proofErr w:type="spellEnd"/>
      <w:r w:rsidRPr="00304B65">
        <w:rPr>
          <w:rFonts w:ascii="Bookman Old Style" w:hAnsi="Bookman Old Style"/>
          <w:sz w:val="26"/>
          <w:szCs w:val="26"/>
        </w:rPr>
        <w:t xml:space="preserve">), de forma regulamentada, com o objetivo de estimular o aprimoramento de seus recursos humanos, especialmente aqueles correlacionados com as áreas de licitações e contratos, planejamento e execução orçamentária, acompanhamento e fiscalização contratual e outras áreas da esfera administrativa, de modo a subsidiar melhorias no desenvolvimento de atividades nas áreas de suprimentos/compras, licitações/contratos e recebimento e atesto de serviços.” </w:t>
      </w:r>
    </w:p>
    <w:p w:rsidR="00304B65" w:rsidRPr="00304B65" w:rsidRDefault="00304B65" w:rsidP="00304B65">
      <w:pPr>
        <w:spacing w:after="0" w:line="360" w:lineRule="auto"/>
        <w:ind w:left="-567" w:right="-568" w:firstLine="567"/>
        <w:jc w:val="both"/>
        <w:rPr>
          <w:rFonts w:ascii="Bookman Old Style" w:hAnsi="Bookman Old Style"/>
          <w:sz w:val="26"/>
          <w:szCs w:val="26"/>
        </w:rPr>
      </w:pPr>
    </w:p>
    <w:p w:rsidR="00304B65" w:rsidRPr="00304B65" w:rsidRDefault="00304B65" w:rsidP="00304B65">
      <w:pPr>
        <w:spacing w:after="0" w:line="360" w:lineRule="auto"/>
        <w:ind w:left="-567" w:right="-568"/>
        <w:jc w:val="both"/>
        <w:rPr>
          <w:rFonts w:ascii="Bookman Old Style" w:hAnsi="Bookman Old Style"/>
          <w:sz w:val="26"/>
          <w:szCs w:val="26"/>
        </w:rPr>
      </w:pPr>
      <w:r w:rsidRPr="00304B65">
        <w:rPr>
          <w:rFonts w:ascii="Bookman Old Style" w:hAnsi="Bookman Old Style"/>
          <w:sz w:val="26"/>
          <w:szCs w:val="26"/>
        </w:rPr>
        <w:tab/>
        <w:t xml:space="preserve">Não sem motivo essas recomendações, uma vez que a atuação em sede de licitações e contratos exige do servidor a tomada de uma infinidade de decisões, que impactam o caminhar de toda a Administração e, nunca é </w:t>
      </w:r>
      <w:r w:rsidRPr="00304B65">
        <w:rPr>
          <w:rFonts w:ascii="Bookman Old Style" w:hAnsi="Bookman Old Style"/>
          <w:sz w:val="26"/>
          <w:szCs w:val="26"/>
        </w:rPr>
        <w:lastRenderedPageBreak/>
        <w:t xml:space="preserve">demais lembrar, a vida da sociedade. É necessário agir com precisão e certeza, garantir qualidade e preço, ter agilidade e eficiência. Isso somente se adquire se o servidor estiver munido do conhecimento necessário para bem executar suas funções.  </w:t>
      </w:r>
    </w:p>
    <w:p w:rsidR="00304B65" w:rsidRPr="00304B65" w:rsidRDefault="00304B65" w:rsidP="00304B65">
      <w:pPr>
        <w:spacing w:after="0" w:line="360" w:lineRule="auto"/>
        <w:ind w:left="-567" w:right="-568" w:firstLine="567"/>
        <w:jc w:val="both"/>
        <w:rPr>
          <w:rFonts w:ascii="Bookman Old Style" w:hAnsi="Bookman Old Style"/>
          <w:sz w:val="26"/>
          <w:szCs w:val="26"/>
        </w:rPr>
      </w:pPr>
      <w:r w:rsidRPr="00304B65">
        <w:rPr>
          <w:rFonts w:ascii="Bookman Old Style" w:hAnsi="Bookman Old Style"/>
          <w:sz w:val="26"/>
          <w:szCs w:val="26"/>
        </w:rPr>
        <w:t>No dia a dia, o servidor precisa conhecer e aplicar o regime jurídico da contratação pública, que é complexo, repleto de leis, decretos, instruções e outros atos que coexistem e que devem ser concomitantemente aplicados.  Não bastasse, há grande variedade de objetos, soluções e serviços que rotineiramente são contratados, os quais envolvem, muitas vezes, regramentos específicos. Além disso, a maior parte dos problemas e desafios não se resolve na literalidade da lei. Por isso, é preciso contar com as interpretações doutrinárias, orientações dos órgãos de controle e muitas vezes com análises especificas e pontuais.</w:t>
      </w:r>
    </w:p>
    <w:p w:rsidR="00304B65" w:rsidRPr="00304B65" w:rsidRDefault="00304B65" w:rsidP="00304B65">
      <w:pPr>
        <w:spacing w:after="0" w:line="360" w:lineRule="auto"/>
        <w:ind w:left="-567" w:right="-568" w:firstLine="567"/>
        <w:jc w:val="both"/>
        <w:rPr>
          <w:rFonts w:ascii="Bookman Old Style" w:hAnsi="Bookman Old Style"/>
          <w:sz w:val="26"/>
          <w:szCs w:val="26"/>
        </w:rPr>
      </w:pPr>
      <w:r w:rsidRPr="00304B65">
        <w:rPr>
          <w:rFonts w:ascii="Bookman Old Style" w:hAnsi="Bookman Old Style"/>
          <w:sz w:val="26"/>
          <w:szCs w:val="26"/>
        </w:rPr>
        <w:t>Dentro dessa realidade, o agente público deve garantir a eficiência da contratação, assegurar a observância da legalidade no processo e se prevenir de responsabilizações decorrentes da inobservância de deveres e obrigações.</w:t>
      </w:r>
    </w:p>
    <w:p w:rsidR="00304B65" w:rsidRPr="00304B65" w:rsidRDefault="00304B65" w:rsidP="00304B65">
      <w:pPr>
        <w:spacing w:after="0" w:line="360" w:lineRule="auto"/>
        <w:ind w:left="-567" w:right="-568" w:firstLine="567"/>
        <w:jc w:val="both"/>
        <w:rPr>
          <w:rFonts w:ascii="Bookman Old Style" w:hAnsi="Bookman Old Style"/>
          <w:sz w:val="26"/>
          <w:szCs w:val="26"/>
        </w:rPr>
      </w:pPr>
      <w:r w:rsidRPr="00304B65">
        <w:rPr>
          <w:rFonts w:ascii="Bookman Old Style" w:hAnsi="Bookman Old Style"/>
          <w:sz w:val="26"/>
          <w:szCs w:val="26"/>
        </w:rPr>
        <w:t xml:space="preserve"> A melhor forma de assegurar a eficiência do trabalho, o melhor investimento dos recursos públicos, a tomada de decisões mais seguras, de diminuir os riscos envolvendo o uso do dinheiro público, além de minimizar a possibilidade de responsabilizações e condenações é, sem sombra de dúvidas, o investimento em conhecimento. </w:t>
      </w:r>
    </w:p>
    <w:p w:rsidR="00304B65" w:rsidRPr="00304B65" w:rsidRDefault="00304B65" w:rsidP="00304B65">
      <w:pPr>
        <w:spacing w:after="0" w:line="360" w:lineRule="auto"/>
        <w:ind w:left="-567" w:right="-568" w:firstLine="567"/>
        <w:jc w:val="both"/>
        <w:rPr>
          <w:rFonts w:ascii="Bookman Old Style" w:hAnsi="Bookman Old Style"/>
          <w:sz w:val="26"/>
          <w:szCs w:val="26"/>
        </w:rPr>
      </w:pPr>
      <w:r w:rsidRPr="00304B65">
        <w:rPr>
          <w:rFonts w:ascii="Bookman Old Style" w:hAnsi="Bookman Old Style"/>
          <w:sz w:val="26"/>
          <w:szCs w:val="26"/>
        </w:rPr>
        <w:t xml:space="preserve">O Grupo Negócios Públicos apresenta as melhores soluções em matéria de qualificação, capacitação e suporte e orientação técnico jurídica, quando se fala em licitações, contratos, contratação direta, governança, gestão de riscos, </w:t>
      </w:r>
      <w:proofErr w:type="spellStart"/>
      <w:r w:rsidRPr="00304B65">
        <w:rPr>
          <w:rFonts w:ascii="Bookman Old Style" w:hAnsi="Bookman Old Style"/>
          <w:sz w:val="26"/>
          <w:szCs w:val="26"/>
        </w:rPr>
        <w:t>compliance</w:t>
      </w:r>
      <w:proofErr w:type="spellEnd"/>
      <w:r w:rsidRPr="00304B65">
        <w:rPr>
          <w:rFonts w:ascii="Bookman Old Style" w:hAnsi="Bookman Old Style"/>
          <w:sz w:val="26"/>
          <w:szCs w:val="26"/>
        </w:rPr>
        <w:t xml:space="preserve"> e temas correlatos, uma vez que é referência nacional. </w:t>
      </w:r>
    </w:p>
    <w:p w:rsidR="00304B65" w:rsidRPr="00304B65" w:rsidRDefault="00304B65" w:rsidP="00304B65">
      <w:pPr>
        <w:spacing w:after="0" w:line="360" w:lineRule="auto"/>
        <w:ind w:left="-567" w:right="-568" w:firstLine="567"/>
        <w:jc w:val="both"/>
        <w:rPr>
          <w:rFonts w:ascii="Bookman Old Style" w:hAnsi="Bookman Old Style"/>
          <w:sz w:val="26"/>
          <w:szCs w:val="26"/>
        </w:rPr>
      </w:pPr>
      <w:r w:rsidRPr="00304B65">
        <w:rPr>
          <w:rFonts w:ascii="Bookman Old Style" w:hAnsi="Bookman Old Style"/>
          <w:sz w:val="26"/>
          <w:szCs w:val="26"/>
        </w:rPr>
        <w:t xml:space="preserve">Umas das soluções do Grupo Negócios Públicos é o serviço </w:t>
      </w:r>
      <w:proofErr w:type="spellStart"/>
      <w:r w:rsidRPr="00304B65">
        <w:rPr>
          <w:rFonts w:ascii="Bookman Old Style" w:hAnsi="Bookman Old Style"/>
          <w:sz w:val="26"/>
          <w:szCs w:val="26"/>
        </w:rPr>
        <w:t>Sollicita</w:t>
      </w:r>
      <w:proofErr w:type="spellEnd"/>
      <w:r w:rsidRPr="00304B65">
        <w:rPr>
          <w:rFonts w:ascii="Bookman Old Style" w:hAnsi="Bookman Old Style"/>
          <w:sz w:val="26"/>
          <w:szCs w:val="26"/>
        </w:rPr>
        <w:t xml:space="preserve">. O </w:t>
      </w:r>
      <w:proofErr w:type="spellStart"/>
      <w:r>
        <w:rPr>
          <w:rFonts w:ascii="Bookman Old Style" w:hAnsi="Bookman Old Style"/>
          <w:sz w:val="26"/>
          <w:szCs w:val="26"/>
        </w:rPr>
        <w:t>Sollicita</w:t>
      </w:r>
      <w:proofErr w:type="spellEnd"/>
      <w:r w:rsidRPr="00304B65">
        <w:rPr>
          <w:rFonts w:ascii="Bookman Old Style" w:hAnsi="Bookman Old Style"/>
          <w:sz w:val="26"/>
          <w:szCs w:val="26"/>
        </w:rPr>
        <w:t xml:space="preserve"> engloba, em uma única plataforma online: (i) um grande acervo de informações técnicas para pesquisa, como artigos doutrinários, decisões dos Tribunais de Contas, dos órgãos judiciários, notícias, entre outros (</w:t>
      </w:r>
      <w:proofErr w:type="spellStart"/>
      <w:r w:rsidRPr="00304B65">
        <w:rPr>
          <w:rFonts w:ascii="Bookman Old Style" w:hAnsi="Bookman Old Style"/>
          <w:sz w:val="26"/>
          <w:szCs w:val="26"/>
        </w:rPr>
        <w:t>ii</w:t>
      </w:r>
      <w:proofErr w:type="spellEnd"/>
      <w:r w:rsidRPr="00304B65">
        <w:rPr>
          <w:rFonts w:ascii="Bookman Old Style" w:hAnsi="Bookman Old Style"/>
          <w:sz w:val="26"/>
          <w:szCs w:val="26"/>
        </w:rPr>
        <w:t xml:space="preserve">) orientação jurídica, que envolve tanto um número delimitado de consultorias </w:t>
      </w:r>
      <w:r w:rsidRPr="00304B65">
        <w:rPr>
          <w:rFonts w:ascii="Bookman Old Style" w:hAnsi="Bookman Old Style"/>
          <w:sz w:val="26"/>
          <w:szCs w:val="26"/>
        </w:rPr>
        <w:lastRenderedPageBreak/>
        <w:t>contratadas, para que a Administração sane suas principais dúvidas, diretamente, por escrito, com o corpo técnico do Grupo Negócios Públicos, quanto o acervo ao banco de consultas selecionadas, já respondidas; (</w:t>
      </w:r>
      <w:proofErr w:type="spellStart"/>
      <w:r w:rsidRPr="00304B65">
        <w:rPr>
          <w:rFonts w:ascii="Bookman Old Style" w:hAnsi="Bookman Old Style"/>
          <w:sz w:val="26"/>
          <w:szCs w:val="26"/>
        </w:rPr>
        <w:t>iii</w:t>
      </w:r>
      <w:proofErr w:type="spellEnd"/>
      <w:r w:rsidRPr="00304B65">
        <w:rPr>
          <w:rFonts w:ascii="Bookman Old Style" w:hAnsi="Bookman Old Style"/>
          <w:sz w:val="26"/>
          <w:szCs w:val="26"/>
        </w:rPr>
        <w:t xml:space="preserve">) capacitação continuada, que engloba a disponibilização dos vídeos das palestras realizadas nos maiores eventos de contratação pública do país, que são realizados pelo Grupo Negócios Públicos, como Congresso Brasileiro de Pregoeiros, Pregão Week, Contratos Week, Congresso Brasileiro de Compras Públicas, Congresso Brasileiro de Governança, além de vários </w:t>
      </w:r>
      <w:proofErr w:type="spellStart"/>
      <w:r w:rsidRPr="00304B65">
        <w:rPr>
          <w:rFonts w:ascii="Bookman Old Style" w:hAnsi="Bookman Old Style"/>
          <w:sz w:val="26"/>
          <w:szCs w:val="26"/>
        </w:rPr>
        <w:t>webnares</w:t>
      </w:r>
      <w:proofErr w:type="spellEnd"/>
      <w:r w:rsidRPr="00304B65">
        <w:rPr>
          <w:rFonts w:ascii="Bookman Old Style" w:hAnsi="Bookman Old Style"/>
          <w:sz w:val="26"/>
          <w:szCs w:val="26"/>
        </w:rPr>
        <w:t xml:space="preserve">, </w:t>
      </w:r>
      <w:proofErr w:type="spellStart"/>
      <w:r w:rsidRPr="00304B65">
        <w:rPr>
          <w:rFonts w:ascii="Bookman Old Style" w:hAnsi="Bookman Old Style"/>
          <w:sz w:val="26"/>
          <w:szCs w:val="26"/>
        </w:rPr>
        <w:t>lives</w:t>
      </w:r>
      <w:proofErr w:type="spellEnd"/>
      <w:r w:rsidRPr="00304B65">
        <w:rPr>
          <w:rFonts w:ascii="Bookman Old Style" w:hAnsi="Bookman Old Style"/>
          <w:sz w:val="26"/>
          <w:szCs w:val="26"/>
        </w:rPr>
        <w:t xml:space="preserve">, </w:t>
      </w:r>
      <w:proofErr w:type="spellStart"/>
      <w:r w:rsidRPr="00304B65">
        <w:rPr>
          <w:rFonts w:ascii="Bookman Old Style" w:hAnsi="Bookman Old Style"/>
          <w:sz w:val="26"/>
          <w:szCs w:val="26"/>
        </w:rPr>
        <w:t>podcasts</w:t>
      </w:r>
      <w:proofErr w:type="spellEnd"/>
      <w:r w:rsidRPr="00304B65">
        <w:rPr>
          <w:rFonts w:ascii="Bookman Old Style" w:hAnsi="Bookman Old Style"/>
          <w:sz w:val="26"/>
          <w:szCs w:val="26"/>
        </w:rPr>
        <w:t xml:space="preserve"> e da transmissão ao vivo de algumas palestras na hora em que estão acontecendo, nos eventos; (</w:t>
      </w:r>
      <w:proofErr w:type="spellStart"/>
      <w:r w:rsidRPr="00304B65">
        <w:rPr>
          <w:rFonts w:ascii="Bookman Old Style" w:hAnsi="Bookman Old Style"/>
          <w:sz w:val="26"/>
          <w:szCs w:val="26"/>
        </w:rPr>
        <w:t>iv</w:t>
      </w:r>
      <w:proofErr w:type="spellEnd"/>
      <w:r w:rsidRPr="00304B65">
        <w:rPr>
          <w:rFonts w:ascii="Bookman Old Style" w:hAnsi="Bookman Old Style"/>
          <w:sz w:val="26"/>
          <w:szCs w:val="26"/>
        </w:rPr>
        <w:t xml:space="preserve">) quatro periódicos, quais sejam: </w:t>
      </w:r>
      <w:proofErr w:type="spellStart"/>
      <w:r w:rsidRPr="00304B65">
        <w:rPr>
          <w:rFonts w:ascii="Bookman Old Style" w:hAnsi="Bookman Old Style"/>
          <w:sz w:val="26"/>
          <w:szCs w:val="26"/>
        </w:rPr>
        <w:t>Licicon</w:t>
      </w:r>
      <w:proofErr w:type="spellEnd"/>
      <w:r w:rsidRPr="00304B65">
        <w:rPr>
          <w:rFonts w:ascii="Bookman Old Style" w:hAnsi="Bookman Old Style"/>
          <w:sz w:val="26"/>
          <w:szCs w:val="26"/>
        </w:rPr>
        <w:t xml:space="preserve"> (publicação técnico jurídica mensal, com conteúdo completo e exclusivo sobre licitações e contratos), Negócios Públicos (destinada aos setores públicos federal, estaduais e municipal, contém temas de extrema relevância para a prática dos servidores na área de licitações e compras públicas), O Pregoeiro (a revista O Pregoeiro é um guia útil com foco na modalidade licitatória do tipo pregão, com informações e entrevistas adicionais sobre licitações em geral como </w:t>
      </w:r>
      <w:proofErr w:type="spellStart"/>
      <w:r w:rsidRPr="00304B65">
        <w:rPr>
          <w:rFonts w:ascii="Bookman Old Style" w:hAnsi="Bookman Old Style"/>
          <w:sz w:val="26"/>
          <w:szCs w:val="26"/>
        </w:rPr>
        <w:t>RDC</w:t>
      </w:r>
      <w:proofErr w:type="spellEnd"/>
      <w:r w:rsidRPr="00304B65">
        <w:rPr>
          <w:rFonts w:ascii="Bookman Old Style" w:hAnsi="Bookman Old Style"/>
          <w:sz w:val="26"/>
          <w:szCs w:val="26"/>
        </w:rPr>
        <w:t xml:space="preserve">, </w:t>
      </w:r>
      <w:proofErr w:type="spellStart"/>
      <w:r w:rsidRPr="00304B65">
        <w:rPr>
          <w:rFonts w:ascii="Bookman Old Style" w:hAnsi="Bookman Old Style"/>
          <w:sz w:val="26"/>
          <w:szCs w:val="26"/>
        </w:rPr>
        <w:t>SRP</w:t>
      </w:r>
      <w:proofErr w:type="spellEnd"/>
      <w:r w:rsidRPr="00304B65">
        <w:rPr>
          <w:rFonts w:ascii="Bookman Old Style" w:hAnsi="Bookman Old Style"/>
          <w:sz w:val="26"/>
          <w:szCs w:val="26"/>
        </w:rPr>
        <w:t>, entre outros) e Governança Pública (abordagem inédita e inovadora sobre governança pública) (v) modelos de editais</w:t>
      </w:r>
      <w:r>
        <w:rPr>
          <w:rFonts w:ascii="Bookman Old Style" w:hAnsi="Bookman Old Style"/>
          <w:sz w:val="26"/>
          <w:szCs w:val="26"/>
        </w:rPr>
        <w:t>, contratos, termos de referência, manuais, listas de verificação, estudos técnicos preliminares</w:t>
      </w:r>
      <w:r w:rsidRPr="00304B65">
        <w:rPr>
          <w:rFonts w:ascii="Bookman Old Style" w:hAnsi="Bookman Old Style"/>
          <w:sz w:val="26"/>
          <w:szCs w:val="26"/>
        </w:rPr>
        <w:t xml:space="preserve"> e outros documentos; (vi) analisador de balanço financeiro; (</w:t>
      </w:r>
      <w:proofErr w:type="spellStart"/>
      <w:r w:rsidRPr="00304B65">
        <w:rPr>
          <w:rFonts w:ascii="Bookman Old Style" w:hAnsi="Bookman Old Style"/>
          <w:sz w:val="26"/>
          <w:szCs w:val="26"/>
        </w:rPr>
        <w:t>vii</w:t>
      </w:r>
      <w:proofErr w:type="spellEnd"/>
      <w:r w:rsidRPr="00304B65">
        <w:rPr>
          <w:rFonts w:ascii="Bookman Old Style" w:hAnsi="Bookman Old Style"/>
          <w:sz w:val="26"/>
          <w:szCs w:val="26"/>
        </w:rPr>
        <w:t>) banco de fornecedores; (</w:t>
      </w:r>
      <w:proofErr w:type="spellStart"/>
      <w:r w:rsidRPr="00304B65">
        <w:rPr>
          <w:rFonts w:ascii="Bookman Old Style" w:hAnsi="Bookman Old Style"/>
          <w:sz w:val="26"/>
          <w:szCs w:val="26"/>
        </w:rPr>
        <w:t>vii</w:t>
      </w:r>
      <w:proofErr w:type="spellEnd"/>
      <w:r w:rsidRPr="00304B65">
        <w:rPr>
          <w:rFonts w:ascii="Bookman Old Style" w:hAnsi="Bookman Old Style"/>
          <w:sz w:val="26"/>
          <w:szCs w:val="26"/>
        </w:rPr>
        <w:t>) banco de penalidades, (v) contador de prazos, entre outras funcionalidades.</w:t>
      </w:r>
    </w:p>
    <w:p w:rsidR="00304B65" w:rsidRPr="00304B65" w:rsidRDefault="00304B65" w:rsidP="00304B65">
      <w:pPr>
        <w:spacing w:after="0" w:line="360" w:lineRule="auto"/>
        <w:ind w:left="-567" w:right="-568" w:firstLine="567"/>
        <w:jc w:val="both"/>
        <w:rPr>
          <w:rFonts w:ascii="Bookman Old Style" w:hAnsi="Bookman Old Style"/>
          <w:sz w:val="26"/>
          <w:szCs w:val="26"/>
        </w:rPr>
      </w:pPr>
      <w:r w:rsidRPr="00304B65">
        <w:rPr>
          <w:rFonts w:ascii="Bookman Old Style" w:hAnsi="Bookman Old Style"/>
          <w:sz w:val="26"/>
          <w:szCs w:val="26"/>
        </w:rPr>
        <w:t xml:space="preserve">Em suma, o </w:t>
      </w:r>
      <w:proofErr w:type="spellStart"/>
      <w:r>
        <w:rPr>
          <w:rFonts w:ascii="Bookman Old Style" w:hAnsi="Bookman Old Style"/>
          <w:sz w:val="26"/>
          <w:szCs w:val="26"/>
        </w:rPr>
        <w:t>Sollicita</w:t>
      </w:r>
      <w:proofErr w:type="spellEnd"/>
      <w:r w:rsidRPr="00304B65">
        <w:rPr>
          <w:rFonts w:ascii="Bookman Old Style" w:hAnsi="Bookman Old Style"/>
          <w:sz w:val="26"/>
          <w:szCs w:val="26"/>
        </w:rPr>
        <w:t xml:space="preserve"> é uma ferramenta online, completa, de amplo alcance, ideal para a qualificação, capacitação e suporte ao agente público, em matéria de contratação pública e governança pública, além de assuntos correlatos. É capaz de apoiar servidores envolvidos em qualquer uma das funções e etapas da contratação, mostrando-se como um excelente investimento em qualificação de todo o grupo de servidores da Administração, com ótimo custo-benefício, porque com um valor bastante </w:t>
      </w:r>
      <w:r w:rsidRPr="00304B65">
        <w:rPr>
          <w:rFonts w:ascii="Bookman Old Style" w:hAnsi="Bookman Old Style"/>
          <w:sz w:val="26"/>
          <w:szCs w:val="26"/>
        </w:rPr>
        <w:lastRenderedPageBreak/>
        <w:t>acessível, toda a equipe pode ser qualificada, capacitada, atualizada e receber suporte constante para a tomada das decisões do dia-a-dia.</w:t>
      </w:r>
    </w:p>
    <w:p w:rsidR="00304B65" w:rsidRPr="00304B65" w:rsidRDefault="00304B65" w:rsidP="00304B65">
      <w:pPr>
        <w:spacing w:after="0" w:line="360" w:lineRule="auto"/>
        <w:ind w:left="-567" w:right="-568" w:firstLine="567"/>
        <w:jc w:val="both"/>
        <w:rPr>
          <w:rFonts w:ascii="Bookman Old Style" w:hAnsi="Bookman Old Style"/>
          <w:sz w:val="26"/>
          <w:szCs w:val="26"/>
        </w:rPr>
      </w:pPr>
      <w:r w:rsidRPr="00304B65">
        <w:rPr>
          <w:rFonts w:ascii="Bookman Old Style" w:hAnsi="Bookman Old Style"/>
          <w:sz w:val="26"/>
          <w:szCs w:val="26"/>
        </w:rPr>
        <w:t xml:space="preserve">Um diferencial, e serviço opcional, dentro do </w:t>
      </w:r>
      <w:proofErr w:type="spellStart"/>
      <w:r>
        <w:rPr>
          <w:rFonts w:ascii="Bookman Old Style" w:hAnsi="Bookman Old Style"/>
          <w:sz w:val="26"/>
          <w:szCs w:val="26"/>
        </w:rPr>
        <w:t>Sollicita</w:t>
      </w:r>
      <w:proofErr w:type="spellEnd"/>
      <w:r w:rsidRPr="00304B65">
        <w:rPr>
          <w:rFonts w:ascii="Bookman Old Style" w:hAnsi="Bookman Old Style"/>
          <w:sz w:val="26"/>
          <w:szCs w:val="26"/>
        </w:rPr>
        <w:t xml:space="preserve">, é o serviço de orientação jurídica. Ao contratar esse serviço, a Administração conta com um corpo técnico altamente qualificado para auxiliar na resolução dos mais variados e complexos problemas em matéria de contratação pública. Além disso, pode ter acesso a um banco de consultas já respondidas e formatadas como material de apoio, disponível na plataforma. Veja, na condução dos processos de licitações e contratos muitas são as dúvidas e as dificuldades, que muitas vezes são inéditas e que precisam ser rapidamente solucionadas. As alterações legislativas e o volume de entendimentos dos órgãos de controle e da jurisprudência potencializam as polêmicas. Pela diversidade e abrangência do tema, a solução para essas situações nem sempre está pronta. O serviço de orientação jurídica, que pode ser ofertado dentro do produto </w:t>
      </w:r>
      <w:proofErr w:type="spellStart"/>
      <w:r>
        <w:rPr>
          <w:rFonts w:ascii="Bookman Old Style" w:hAnsi="Bookman Old Style"/>
          <w:sz w:val="26"/>
          <w:szCs w:val="26"/>
        </w:rPr>
        <w:t>Sollicita</w:t>
      </w:r>
      <w:proofErr w:type="spellEnd"/>
      <w:r w:rsidRPr="00304B65">
        <w:rPr>
          <w:rFonts w:ascii="Bookman Old Style" w:hAnsi="Bookman Old Style"/>
          <w:sz w:val="26"/>
          <w:szCs w:val="26"/>
        </w:rPr>
        <w:t xml:space="preserve">, é um suporte valioso na tomada das decisões, porque é totalmente personalizado, atende à situação especifica trazida pelo cliente, por meio da construção de uma solução. Cada solução é construída e é exclusiva, elaborada com qualidade pelo corpo jurídico exclusivo do Grupo. O corpo jurídico da consultoria do Grupo Negócios Públicos é liderado por uma das maiores palestrantes na área de contratação pública, Larissa </w:t>
      </w:r>
      <w:proofErr w:type="spellStart"/>
      <w:r w:rsidRPr="00304B65">
        <w:rPr>
          <w:rFonts w:ascii="Bookman Old Style" w:hAnsi="Bookman Old Style"/>
          <w:sz w:val="26"/>
          <w:szCs w:val="26"/>
        </w:rPr>
        <w:t>Panko</w:t>
      </w:r>
      <w:proofErr w:type="spellEnd"/>
      <w:r w:rsidRPr="00304B65">
        <w:rPr>
          <w:rFonts w:ascii="Bookman Old Style" w:hAnsi="Bookman Old Style"/>
          <w:sz w:val="26"/>
          <w:szCs w:val="26"/>
        </w:rPr>
        <w:t xml:space="preserve">, que acumula anos de vivência com os mais variados assuntos, problemas e polêmicas na seara da contratação pública. Assim, o Grupo está preparado para auxiliar a Administração na criação e condução das soluções necessárias para os mais complexos problemas vivenciados.  </w:t>
      </w:r>
    </w:p>
    <w:p w:rsidR="00304B65" w:rsidRPr="00304B65" w:rsidRDefault="00304B65" w:rsidP="00304B65">
      <w:pPr>
        <w:spacing w:after="0" w:line="360" w:lineRule="auto"/>
        <w:ind w:left="-567" w:right="-568" w:firstLine="567"/>
        <w:jc w:val="both"/>
        <w:rPr>
          <w:rFonts w:ascii="Bookman Old Style" w:hAnsi="Bookman Old Style"/>
          <w:sz w:val="26"/>
          <w:szCs w:val="26"/>
        </w:rPr>
      </w:pPr>
      <w:r w:rsidRPr="00304B65">
        <w:rPr>
          <w:rFonts w:ascii="Bookman Old Style" w:hAnsi="Bookman Old Style"/>
          <w:sz w:val="26"/>
          <w:szCs w:val="26"/>
        </w:rPr>
        <w:t xml:space="preserve">Nesse toar, cumpre dizer que o serviço de orientação jurídica se coloca como apoio, suporte à tomada de decisões. Não se trata de fazer as vezes da assessoria jurídica do órgão, mas de apoiar, munir de informações, trazer uma opinião, trocar ideias e ampliar a gama de possibilidades de soluções para um determinado problema, considerando a vivência e experiência </w:t>
      </w:r>
      <w:r w:rsidRPr="00304B65">
        <w:rPr>
          <w:rFonts w:ascii="Bookman Old Style" w:hAnsi="Bookman Old Style"/>
          <w:sz w:val="26"/>
          <w:szCs w:val="26"/>
        </w:rPr>
        <w:lastRenderedPageBreak/>
        <w:t xml:space="preserve">específicas vivenciadas pelo corpo técnico do Grupo, no assunto contratação pública, nas suas mais variadas nuances. </w:t>
      </w:r>
    </w:p>
    <w:p w:rsidR="00304B65" w:rsidRPr="00304B65" w:rsidRDefault="00304B65" w:rsidP="00304B65">
      <w:pPr>
        <w:spacing w:after="0" w:line="360" w:lineRule="auto"/>
        <w:ind w:left="-567" w:right="-568" w:firstLine="567"/>
        <w:jc w:val="both"/>
        <w:rPr>
          <w:rFonts w:ascii="Bookman Old Style" w:hAnsi="Bookman Old Style"/>
          <w:sz w:val="26"/>
          <w:szCs w:val="26"/>
        </w:rPr>
      </w:pPr>
      <w:r w:rsidRPr="00304B65">
        <w:rPr>
          <w:rFonts w:ascii="Bookman Old Style" w:hAnsi="Bookman Old Style"/>
          <w:sz w:val="26"/>
          <w:szCs w:val="26"/>
        </w:rPr>
        <w:t xml:space="preserve">Outro grande diferencial da ferramenta, exclusivo, sem dúvida, são os conteúdos de capacitação. Não há ferramenta no mercado que disponibilize a oportunidade de se capacitar por meio do acesso ao conteúdo das palestras ministradas nos melhores eventos sobre contratação pública do país, com os mais renomados palestrantes (Ministro Aroldo Cedraz, Ministro José Augusto </w:t>
      </w:r>
      <w:proofErr w:type="spellStart"/>
      <w:r w:rsidRPr="00304B65">
        <w:rPr>
          <w:rFonts w:ascii="Bookman Old Style" w:hAnsi="Bookman Old Style"/>
          <w:sz w:val="26"/>
          <w:szCs w:val="26"/>
        </w:rPr>
        <w:t>Nardes</w:t>
      </w:r>
      <w:proofErr w:type="spellEnd"/>
      <w:r w:rsidRPr="00304B65">
        <w:rPr>
          <w:rFonts w:ascii="Bookman Old Style" w:hAnsi="Bookman Old Style"/>
          <w:sz w:val="26"/>
          <w:szCs w:val="26"/>
        </w:rPr>
        <w:t xml:space="preserve">, Ministro Benjamin </w:t>
      </w:r>
      <w:proofErr w:type="spellStart"/>
      <w:r w:rsidRPr="00304B65">
        <w:rPr>
          <w:rFonts w:ascii="Bookman Old Style" w:hAnsi="Bookman Old Style"/>
          <w:sz w:val="26"/>
          <w:szCs w:val="26"/>
        </w:rPr>
        <w:t>Zymler</w:t>
      </w:r>
      <w:proofErr w:type="spellEnd"/>
      <w:r w:rsidRPr="00304B65">
        <w:rPr>
          <w:rFonts w:ascii="Bookman Old Style" w:hAnsi="Bookman Old Style"/>
          <w:sz w:val="26"/>
          <w:szCs w:val="26"/>
        </w:rPr>
        <w:t xml:space="preserve">, Joel de Menezes </w:t>
      </w:r>
      <w:proofErr w:type="spellStart"/>
      <w:r w:rsidRPr="00304B65">
        <w:rPr>
          <w:rFonts w:ascii="Bookman Old Style" w:hAnsi="Bookman Old Style"/>
          <w:sz w:val="26"/>
          <w:szCs w:val="26"/>
        </w:rPr>
        <w:t>Niebuhr</w:t>
      </w:r>
      <w:proofErr w:type="spellEnd"/>
      <w:r w:rsidRPr="00304B65">
        <w:rPr>
          <w:rFonts w:ascii="Bookman Old Style" w:hAnsi="Bookman Old Style"/>
          <w:sz w:val="26"/>
          <w:szCs w:val="26"/>
        </w:rPr>
        <w:t xml:space="preserve">, Daniel Ferreira, Marcus Bittencourt, Jorge Ulisses </w:t>
      </w:r>
      <w:proofErr w:type="spellStart"/>
      <w:r w:rsidRPr="00304B65">
        <w:rPr>
          <w:rFonts w:ascii="Bookman Old Style" w:hAnsi="Bookman Old Style"/>
          <w:sz w:val="26"/>
          <w:szCs w:val="26"/>
        </w:rPr>
        <w:t>Jacoby</w:t>
      </w:r>
      <w:proofErr w:type="spellEnd"/>
      <w:r w:rsidRPr="00304B65">
        <w:rPr>
          <w:rFonts w:ascii="Bookman Old Style" w:hAnsi="Bookman Old Style"/>
          <w:sz w:val="26"/>
          <w:szCs w:val="26"/>
        </w:rPr>
        <w:t xml:space="preserve"> Fernandes, Renato </w:t>
      </w:r>
      <w:proofErr w:type="spellStart"/>
      <w:r w:rsidRPr="00304B65">
        <w:rPr>
          <w:rFonts w:ascii="Bookman Old Style" w:hAnsi="Bookman Old Style"/>
          <w:sz w:val="26"/>
          <w:szCs w:val="26"/>
        </w:rPr>
        <w:t>Fenili</w:t>
      </w:r>
      <w:proofErr w:type="spellEnd"/>
      <w:r w:rsidRPr="00304B65">
        <w:rPr>
          <w:rFonts w:ascii="Bookman Old Style" w:hAnsi="Bookman Old Style"/>
          <w:sz w:val="26"/>
          <w:szCs w:val="26"/>
        </w:rPr>
        <w:t xml:space="preserve">, Jair Santana, José Anacleto </w:t>
      </w:r>
      <w:proofErr w:type="spellStart"/>
      <w:r w:rsidRPr="00304B65">
        <w:rPr>
          <w:rFonts w:ascii="Bookman Old Style" w:hAnsi="Bookman Old Style"/>
          <w:sz w:val="26"/>
          <w:szCs w:val="26"/>
        </w:rPr>
        <w:t>Abduch</w:t>
      </w:r>
      <w:proofErr w:type="spellEnd"/>
      <w:r w:rsidRPr="00304B65">
        <w:rPr>
          <w:rFonts w:ascii="Bookman Old Style" w:hAnsi="Bookman Old Style"/>
          <w:sz w:val="26"/>
          <w:szCs w:val="26"/>
        </w:rPr>
        <w:t xml:space="preserve">, Jonas Lima, Larissa </w:t>
      </w:r>
      <w:proofErr w:type="spellStart"/>
      <w:r w:rsidRPr="00304B65">
        <w:rPr>
          <w:rFonts w:ascii="Bookman Old Style" w:hAnsi="Bookman Old Style"/>
          <w:sz w:val="26"/>
          <w:szCs w:val="26"/>
        </w:rPr>
        <w:t>Panko</w:t>
      </w:r>
      <w:proofErr w:type="spellEnd"/>
      <w:r w:rsidRPr="00304B65">
        <w:rPr>
          <w:rFonts w:ascii="Bookman Old Style" w:hAnsi="Bookman Old Style"/>
          <w:sz w:val="26"/>
          <w:szCs w:val="26"/>
        </w:rPr>
        <w:t>, entre inúmeras outras autoridades em matéria de contratação pública, no país).</w:t>
      </w:r>
    </w:p>
    <w:p w:rsidR="00304B65" w:rsidRDefault="00304B65" w:rsidP="00304B65">
      <w:pPr>
        <w:spacing w:after="0" w:line="360" w:lineRule="auto"/>
        <w:ind w:left="-567" w:right="-568" w:firstLine="567"/>
        <w:jc w:val="both"/>
        <w:rPr>
          <w:rFonts w:ascii="Bookman Old Style" w:hAnsi="Bookman Old Style"/>
          <w:sz w:val="26"/>
          <w:szCs w:val="26"/>
        </w:rPr>
      </w:pPr>
      <w:r w:rsidRPr="00304B65">
        <w:rPr>
          <w:rFonts w:ascii="Bookman Old Style" w:hAnsi="Bookman Old Style"/>
          <w:sz w:val="26"/>
          <w:szCs w:val="26"/>
        </w:rPr>
        <w:t xml:space="preserve">O conjunto ofertado, faz do </w:t>
      </w:r>
      <w:proofErr w:type="spellStart"/>
      <w:r>
        <w:rPr>
          <w:rFonts w:ascii="Bookman Old Style" w:hAnsi="Bookman Old Style"/>
          <w:sz w:val="26"/>
          <w:szCs w:val="26"/>
        </w:rPr>
        <w:t>Sollicita</w:t>
      </w:r>
      <w:proofErr w:type="spellEnd"/>
      <w:r w:rsidRPr="00304B65">
        <w:rPr>
          <w:rFonts w:ascii="Bookman Old Style" w:hAnsi="Bookman Old Style"/>
          <w:sz w:val="26"/>
          <w:szCs w:val="26"/>
        </w:rPr>
        <w:t xml:space="preserve"> a melhor solução do país em matéria de contratação pública, a mais completa, a de maior eficiência e a que oferece o melhor benefício-custo, sendo concebida e comercializada exclusivamente pelo Grupo Negócios Públicos.  </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O embasamento legal adequado para a contratação de serviços de capacitação, qualificação e suporte com informações e conhecimento é a   inexigibilidade de licitação, com base no art. </w:t>
      </w:r>
      <w:r w:rsidR="00BD7645">
        <w:rPr>
          <w:rFonts w:ascii="Bookman Old Style" w:hAnsi="Bookman Old Style"/>
          <w:sz w:val="26"/>
          <w:szCs w:val="26"/>
        </w:rPr>
        <w:t>74</w:t>
      </w:r>
      <w:r w:rsidRPr="00E32538">
        <w:rPr>
          <w:rFonts w:ascii="Bookman Old Style" w:hAnsi="Bookman Old Style"/>
          <w:sz w:val="26"/>
          <w:szCs w:val="26"/>
        </w:rPr>
        <w:t xml:space="preserve">, </w:t>
      </w:r>
      <w:r w:rsidR="00BD7645" w:rsidRPr="0075587C">
        <w:rPr>
          <w:rFonts w:ascii="Bookman Old Style" w:hAnsi="Bookman Old Style"/>
          <w:i/>
          <w:sz w:val="26"/>
          <w:szCs w:val="26"/>
        </w:rPr>
        <w:t>caput</w:t>
      </w:r>
      <w:r w:rsidR="00BD7645">
        <w:rPr>
          <w:rFonts w:ascii="Bookman Old Style" w:hAnsi="Bookman Old Style"/>
          <w:sz w:val="26"/>
          <w:szCs w:val="26"/>
        </w:rPr>
        <w:t xml:space="preserve"> e/ou art. 74, </w:t>
      </w:r>
      <w:r w:rsidRPr="00E32538">
        <w:rPr>
          <w:rFonts w:ascii="Bookman Old Style" w:hAnsi="Bookman Old Style"/>
          <w:sz w:val="26"/>
          <w:szCs w:val="26"/>
        </w:rPr>
        <w:t xml:space="preserve">inciso </w:t>
      </w:r>
      <w:proofErr w:type="spellStart"/>
      <w:r w:rsidR="00BD7645">
        <w:rPr>
          <w:rFonts w:ascii="Bookman Old Style" w:hAnsi="Bookman Old Style"/>
          <w:sz w:val="26"/>
          <w:szCs w:val="26"/>
        </w:rPr>
        <w:t>I</w:t>
      </w:r>
      <w:r w:rsidRPr="00E32538">
        <w:rPr>
          <w:rFonts w:ascii="Bookman Old Style" w:hAnsi="Bookman Old Style"/>
          <w:sz w:val="26"/>
          <w:szCs w:val="26"/>
        </w:rPr>
        <w:t>II</w:t>
      </w:r>
      <w:proofErr w:type="spellEnd"/>
      <w:r w:rsidRPr="00E32538">
        <w:rPr>
          <w:rFonts w:ascii="Bookman Old Style" w:hAnsi="Bookman Old Style"/>
          <w:sz w:val="26"/>
          <w:szCs w:val="26"/>
        </w:rPr>
        <w:t xml:space="preserve">, </w:t>
      </w:r>
      <w:r w:rsidR="00BD7645">
        <w:rPr>
          <w:rFonts w:ascii="Bookman Old Style" w:hAnsi="Bookman Old Style"/>
          <w:sz w:val="26"/>
          <w:szCs w:val="26"/>
        </w:rPr>
        <w:t xml:space="preserve">alínea ‘c’, </w:t>
      </w:r>
      <w:r w:rsidRPr="00E32538">
        <w:rPr>
          <w:rFonts w:ascii="Bookman Old Style" w:hAnsi="Bookman Old Style"/>
          <w:sz w:val="26"/>
          <w:szCs w:val="26"/>
        </w:rPr>
        <w:t xml:space="preserve">da Lei nº </w:t>
      </w:r>
      <w:r w:rsidR="00BD7645">
        <w:rPr>
          <w:rFonts w:ascii="Bookman Old Style" w:hAnsi="Bookman Old Style"/>
          <w:sz w:val="26"/>
          <w:szCs w:val="26"/>
        </w:rPr>
        <w:t>14.133</w:t>
      </w:r>
      <w:r w:rsidRPr="00E32538">
        <w:rPr>
          <w:rFonts w:ascii="Bookman Old Style" w:hAnsi="Bookman Old Style"/>
          <w:sz w:val="26"/>
          <w:szCs w:val="26"/>
        </w:rPr>
        <w:t>/</w:t>
      </w:r>
      <w:r w:rsidR="00BD7645">
        <w:rPr>
          <w:rFonts w:ascii="Bookman Old Style" w:hAnsi="Bookman Old Style"/>
          <w:sz w:val="26"/>
          <w:szCs w:val="26"/>
        </w:rPr>
        <w:t>21</w:t>
      </w:r>
      <w:r w:rsidRPr="00E32538">
        <w:rPr>
          <w:rFonts w:ascii="Bookman Old Style" w:hAnsi="Bookman Old Style"/>
          <w:sz w:val="26"/>
          <w:szCs w:val="26"/>
        </w:rPr>
        <w:t xml:space="preserve">. </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Não é possível a realização de uma licitação para a contratação desse tipo de serviço por que não há meios de se estabelecer critérios objetivos para a escolha da empresa a ser contratada, o que torna impossível a realização da licitação e determina a inexigibilidade como fundamento adequado para a contratação.</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A concepção de um produto como o </w:t>
      </w:r>
      <w:proofErr w:type="spellStart"/>
      <w:r w:rsidR="006E2984">
        <w:rPr>
          <w:rFonts w:ascii="Bookman Old Style" w:hAnsi="Bookman Old Style"/>
          <w:sz w:val="26"/>
          <w:szCs w:val="26"/>
        </w:rPr>
        <w:t>Sollicita</w:t>
      </w:r>
      <w:proofErr w:type="spellEnd"/>
      <w:r w:rsidRPr="00E32538">
        <w:rPr>
          <w:rFonts w:ascii="Bookman Old Style" w:hAnsi="Bookman Old Style"/>
          <w:sz w:val="26"/>
          <w:szCs w:val="26"/>
        </w:rPr>
        <w:t xml:space="preserve"> e todos os serviços e informações ali contidas e inseridas periodicamente envolve claramente o serviço intelectual. O serviço oferece consultoria jurídica, material técnico profissional especializado, revistas técnicas com conteúdo exclusivo e intelectual, vídeos de capacitação ministrados por professores e palestrantes, entre outros conteúdos de cunho eminentemente intelectual. </w:t>
      </w:r>
      <w:r w:rsidRPr="00E32538">
        <w:rPr>
          <w:rFonts w:ascii="Bookman Old Style" w:hAnsi="Bookman Old Style"/>
          <w:sz w:val="26"/>
          <w:szCs w:val="26"/>
        </w:rPr>
        <w:lastRenderedPageBreak/>
        <w:t xml:space="preserve">Claramente vê-se que se trata de atividade que envolve serviço técnico profissional especializado. A execução do serviço, de um modo geral, requer necessariamente o emprego de intelectualidade. E essa intelectualidade, que é o núcleo da prestação do serviço, é elemento subjetivo, vale dizer, não há como comparar o intelecto. Portanto, não há como licitar e contratar pelo menor preço a concepção e execução dessa espécie de serviço.  </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A licitação pressupõe que é possível colocar par a par o mesmo objeto, comparar várias propostas, igualá-las e escolher a que oferece o menor preço. No máximo, é possível estabelecer alguns critérios de técnica (que devem ser objetivos) e tais critérios devem ser capazes de objetivamente desigualar algumas propostas, destacando as que oferecem uma técnica melhor. Mas o critério de julgamento que envolve técnica, deve estabelecer critérios objetivos para desigualar as melhores propostas. Intelecto não pode ser avaliado por critérios objetivos.  Por isso, o meio ideal para a contratação de serviços essencialmente intelectuais, como o </w:t>
      </w:r>
      <w:proofErr w:type="spellStart"/>
      <w:r w:rsidR="006E2984">
        <w:rPr>
          <w:rFonts w:ascii="Bookman Old Style" w:hAnsi="Bookman Old Style"/>
          <w:sz w:val="26"/>
          <w:szCs w:val="26"/>
        </w:rPr>
        <w:t>Sollicita</w:t>
      </w:r>
      <w:proofErr w:type="spellEnd"/>
      <w:r w:rsidRPr="00E32538">
        <w:rPr>
          <w:rFonts w:ascii="Bookman Old Style" w:hAnsi="Bookman Old Style"/>
          <w:sz w:val="26"/>
          <w:szCs w:val="26"/>
        </w:rPr>
        <w:t xml:space="preserve">, é a inexigibilidade de licitação. </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Assim, quando se contrata uma plataforma de conhecimento técnico, em razão da natureza desses serviços – absolutamente subjetiva – a competição é inviável e o meio adequado de contratação é a inexigibilidade de licitação. Não há meios de se mensurar, através de um processo essencialmente objetivo – como é a licitação – propostas cuja essência é subjetiva (serviços de natureza intelectual). </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Ao realizar uma licitação para esse tipo de objeto, o procedimento de seleção objetiva (licitação) acaba sendo meramente </w:t>
      </w:r>
      <w:proofErr w:type="gramStart"/>
      <w:r w:rsidRPr="00E32538">
        <w:rPr>
          <w:rFonts w:ascii="Bookman Old Style" w:hAnsi="Bookman Old Style"/>
          <w:sz w:val="26"/>
          <w:szCs w:val="26"/>
        </w:rPr>
        <w:t>pró</w:t>
      </w:r>
      <w:proofErr w:type="gramEnd"/>
      <w:r w:rsidRPr="00E32538">
        <w:rPr>
          <w:rFonts w:ascii="Bookman Old Style" w:hAnsi="Bookman Old Style"/>
          <w:sz w:val="26"/>
          <w:szCs w:val="26"/>
        </w:rPr>
        <w:t xml:space="preserve"> forma e não cumpre com o objetivo de selecionar a melhor proposta, a mais vantajosa. Vale dizer, usar o procedimento equivocado – a licitação – fere a eficiência e a economicidade da contratação, porque não está a se preservar a melhor contratação, mas sim a mais barata (que não necessariamente vai refletir na melhor solução, porque a licitação não garante parâmetros objetivos para essa assertividade). </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Logo, para esses casos, em que não há critérios objetivos válidos que permitam definir a solução e, portanto, eleger um parâmetro objetivo de comparação e seleção entre duas ou mais soluções, dizemos que há inviabilidade de competição. Havendo inviabilidade de competição, o meio legítimo de escolha do parceiro da entidade é a inexigibilidade de licitação.</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Sobre isso ainda, importa trazer o entendimento do Tribunal de Contas da União – TCU:</w:t>
      </w:r>
    </w:p>
    <w:p w:rsidR="00E32538" w:rsidRPr="00E32538" w:rsidRDefault="00E32538" w:rsidP="00E32538">
      <w:pPr>
        <w:spacing w:after="0" w:line="360" w:lineRule="auto"/>
        <w:ind w:left="-567" w:right="-568" w:firstLine="567"/>
        <w:jc w:val="both"/>
        <w:rPr>
          <w:rFonts w:ascii="Bookman Old Style" w:hAnsi="Bookman Old Style"/>
          <w:sz w:val="26"/>
          <w:szCs w:val="26"/>
        </w:rPr>
      </w:pPr>
    </w:p>
    <w:p w:rsidR="00E32538" w:rsidRPr="006E2984" w:rsidRDefault="00E32538" w:rsidP="00E32538">
      <w:pPr>
        <w:spacing w:after="0" w:line="360" w:lineRule="auto"/>
        <w:ind w:left="-567" w:right="-568" w:firstLine="567"/>
        <w:jc w:val="both"/>
        <w:rPr>
          <w:rFonts w:ascii="Bookman Old Style" w:hAnsi="Bookman Old Style"/>
          <w:b/>
          <w:sz w:val="26"/>
          <w:szCs w:val="26"/>
        </w:rPr>
      </w:pPr>
      <w:r w:rsidRPr="006E2984">
        <w:rPr>
          <w:rFonts w:ascii="Bookman Old Style" w:hAnsi="Bookman Old Style"/>
          <w:b/>
          <w:sz w:val="26"/>
          <w:szCs w:val="26"/>
        </w:rPr>
        <w:t>Acórdão nº 851/2006 – TCU – 2ª Câmara</w:t>
      </w:r>
    </w:p>
    <w:p w:rsidR="00E32538" w:rsidRPr="00E32538" w:rsidRDefault="00E32538" w:rsidP="006E2984">
      <w:pPr>
        <w:spacing w:after="0" w:line="240" w:lineRule="auto"/>
        <w:ind w:right="-567"/>
        <w:jc w:val="both"/>
        <w:rPr>
          <w:rFonts w:ascii="Bookman Old Style" w:hAnsi="Bookman Old Style"/>
          <w:sz w:val="26"/>
          <w:szCs w:val="26"/>
        </w:rPr>
      </w:pPr>
      <w:r w:rsidRPr="00E32538">
        <w:rPr>
          <w:rFonts w:ascii="Bookman Old Style" w:hAnsi="Bookman Old Style"/>
          <w:sz w:val="26"/>
          <w:szCs w:val="26"/>
        </w:rPr>
        <w:t>"As causas de inviabilidade de competição podem ser agrupadas em dois grandes grupos, tendo por critério a sua natureza. Há uma primeira espécie que envolve inviabilidade de competição derivada de circunstâncias atinentes ao sujeito a ser contratado. A segunda espécie abrange os casos de inviabilidade de competição relacionada com a natureza do objeto a ser contratado. Na primeira categoria, encontram-se os casos de inviabilidade de competição por ausência de pluralidade de sujeitos em condição de contratação. São as hipóteses em que é irrelevante a natureza do objeto, eis que a inviabilidade de competição não decorre diretamente disso. Não é possível a competição porque existe um único sujeito para ser contratado. Na segunda categoria, podem existir inúmeros sujeitos desempenhando a atividade que satisfaz o interesse público. O problema da inviabilidade de competição não é de natureza numérica, mas se relaciona com a natureza da atividade a ser desenvolvida ou de peculiaridade quanto à própria profissão desempenhada. Não é viável a competição porque características do objeto funcionam como causas impeditivas”. (TCU, Acórdão nº 851/2006, 2ª Câmara, Rel. Min. Lincoln Magalhães</w:t>
      </w:r>
      <w:r w:rsidR="00216B4F">
        <w:rPr>
          <w:rFonts w:ascii="Bookman Old Style" w:hAnsi="Bookman Old Style"/>
          <w:sz w:val="26"/>
          <w:szCs w:val="26"/>
        </w:rPr>
        <w:t xml:space="preserve"> da Rocha, DOU de 18.04.2006.) </w:t>
      </w:r>
    </w:p>
    <w:p w:rsidR="00E32538" w:rsidRPr="00E32538" w:rsidRDefault="00E32538" w:rsidP="00E32538">
      <w:pPr>
        <w:spacing w:after="0" w:line="360" w:lineRule="auto"/>
        <w:ind w:left="-567" w:right="-568" w:firstLine="567"/>
        <w:jc w:val="both"/>
        <w:rPr>
          <w:rFonts w:ascii="Bookman Old Style" w:hAnsi="Bookman Old Style"/>
          <w:sz w:val="26"/>
          <w:szCs w:val="26"/>
        </w:rPr>
      </w:pP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Como dito, no caso de contratações de plataformas de conhecimento, como o </w:t>
      </w:r>
      <w:proofErr w:type="spellStart"/>
      <w:r w:rsidR="006E2984">
        <w:rPr>
          <w:rFonts w:ascii="Bookman Old Style" w:hAnsi="Bookman Old Style"/>
          <w:sz w:val="26"/>
          <w:szCs w:val="26"/>
        </w:rPr>
        <w:t>Sollicita</w:t>
      </w:r>
      <w:proofErr w:type="spellEnd"/>
      <w:r w:rsidRPr="00E32538">
        <w:rPr>
          <w:rFonts w:ascii="Bookman Old Style" w:hAnsi="Bookman Old Style"/>
          <w:sz w:val="26"/>
          <w:szCs w:val="26"/>
        </w:rPr>
        <w:t xml:space="preserve">, claramente está-se diante de um serviço cujas principais características são subjetivas: a intelectualidade. O serviço depende necessariamente </w:t>
      </w:r>
      <w:proofErr w:type="spellStart"/>
      <w:r w:rsidRPr="00E32538">
        <w:rPr>
          <w:rFonts w:ascii="Bookman Old Style" w:hAnsi="Bookman Old Style"/>
          <w:sz w:val="26"/>
          <w:szCs w:val="26"/>
        </w:rPr>
        <w:t>da</w:t>
      </w:r>
      <w:proofErr w:type="spellEnd"/>
      <w:r w:rsidRPr="00E32538">
        <w:rPr>
          <w:rFonts w:ascii="Bookman Old Style" w:hAnsi="Bookman Old Style"/>
          <w:sz w:val="26"/>
          <w:szCs w:val="26"/>
        </w:rPr>
        <w:t xml:space="preserve"> uma atuação cujos elementos que configuram o serviço são subjetivos. E a avaliação desses serviços também é subjetiva (por parte do servidor que escolhe a melhor proposta). </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Mas a legislação traz meios para qualificar essa subjetividade na escolha e trazer maior segurança para a decisão. Ela elenca alguns elementos para que o gestor avalie, com segurança, se está diante de uma hipótese de inexigibilidade de licitação.   </w:t>
      </w:r>
    </w:p>
    <w:p w:rsidR="00E32538" w:rsidRPr="00E32538" w:rsidRDefault="00E32538" w:rsidP="0075587C">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Veja-se o que dispõe </w:t>
      </w:r>
      <w:r w:rsidR="0075587C">
        <w:rPr>
          <w:rFonts w:ascii="Bookman Old Style" w:hAnsi="Bookman Old Style"/>
          <w:sz w:val="26"/>
          <w:szCs w:val="26"/>
        </w:rPr>
        <w:t xml:space="preserve">os </w:t>
      </w:r>
      <w:r w:rsidR="0075587C" w:rsidRPr="00E32538">
        <w:rPr>
          <w:rFonts w:ascii="Bookman Old Style" w:hAnsi="Bookman Old Style"/>
          <w:sz w:val="26"/>
          <w:szCs w:val="26"/>
        </w:rPr>
        <w:t xml:space="preserve">art. </w:t>
      </w:r>
      <w:r w:rsidR="0075587C">
        <w:rPr>
          <w:rFonts w:ascii="Bookman Old Style" w:hAnsi="Bookman Old Style"/>
          <w:sz w:val="26"/>
          <w:szCs w:val="26"/>
        </w:rPr>
        <w:t>74</w:t>
      </w:r>
      <w:r w:rsidR="0075587C" w:rsidRPr="00E32538">
        <w:rPr>
          <w:rFonts w:ascii="Bookman Old Style" w:hAnsi="Bookman Old Style"/>
          <w:sz w:val="26"/>
          <w:szCs w:val="26"/>
        </w:rPr>
        <w:t xml:space="preserve">, </w:t>
      </w:r>
      <w:r w:rsidR="0075587C" w:rsidRPr="0075587C">
        <w:rPr>
          <w:rFonts w:ascii="Bookman Old Style" w:hAnsi="Bookman Old Style"/>
          <w:i/>
          <w:sz w:val="26"/>
          <w:szCs w:val="26"/>
        </w:rPr>
        <w:t>caput</w:t>
      </w:r>
      <w:r w:rsidR="0075587C">
        <w:rPr>
          <w:rFonts w:ascii="Bookman Old Style" w:hAnsi="Bookman Old Style"/>
          <w:sz w:val="26"/>
          <w:szCs w:val="26"/>
        </w:rPr>
        <w:t xml:space="preserve"> e</w:t>
      </w:r>
      <w:r w:rsidR="0075587C">
        <w:rPr>
          <w:rFonts w:ascii="Bookman Old Style" w:hAnsi="Bookman Old Style"/>
          <w:sz w:val="26"/>
          <w:szCs w:val="26"/>
        </w:rPr>
        <w:t xml:space="preserve"> </w:t>
      </w:r>
      <w:r w:rsidR="0075587C">
        <w:rPr>
          <w:rFonts w:ascii="Bookman Old Style" w:hAnsi="Bookman Old Style"/>
          <w:sz w:val="26"/>
          <w:szCs w:val="26"/>
        </w:rPr>
        <w:t xml:space="preserve">art. 74, </w:t>
      </w:r>
      <w:r w:rsidR="0075587C" w:rsidRPr="00E32538">
        <w:rPr>
          <w:rFonts w:ascii="Bookman Old Style" w:hAnsi="Bookman Old Style"/>
          <w:sz w:val="26"/>
          <w:szCs w:val="26"/>
        </w:rPr>
        <w:t xml:space="preserve">inciso </w:t>
      </w:r>
      <w:proofErr w:type="spellStart"/>
      <w:r w:rsidR="0075587C">
        <w:rPr>
          <w:rFonts w:ascii="Bookman Old Style" w:hAnsi="Bookman Old Style"/>
          <w:sz w:val="26"/>
          <w:szCs w:val="26"/>
        </w:rPr>
        <w:t>I</w:t>
      </w:r>
      <w:r w:rsidR="0075587C" w:rsidRPr="00E32538">
        <w:rPr>
          <w:rFonts w:ascii="Bookman Old Style" w:hAnsi="Bookman Old Style"/>
          <w:sz w:val="26"/>
          <w:szCs w:val="26"/>
        </w:rPr>
        <w:t>II</w:t>
      </w:r>
      <w:proofErr w:type="spellEnd"/>
      <w:r w:rsidR="0075587C" w:rsidRPr="00E32538">
        <w:rPr>
          <w:rFonts w:ascii="Bookman Old Style" w:hAnsi="Bookman Old Style"/>
          <w:sz w:val="26"/>
          <w:szCs w:val="26"/>
        </w:rPr>
        <w:t xml:space="preserve">, </w:t>
      </w:r>
      <w:r w:rsidR="0075587C">
        <w:rPr>
          <w:rFonts w:ascii="Bookman Old Style" w:hAnsi="Bookman Old Style"/>
          <w:sz w:val="26"/>
          <w:szCs w:val="26"/>
        </w:rPr>
        <w:t xml:space="preserve">alínea ‘c’, </w:t>
      </w:r>
      <w:r w:rsidR="0075587C" w:rsidRPr="00E32538">
        <w:rPr>
          <w:rFonts w:ascii="Bookman Old Style" w:hAnsi="Bookman Old Style"/>
          <w:sz w:val="26"/>
          <w:szCs w:val="26"/>
        </w:rPr>
        <w:t xml:space="preserve">da Lei nº </w:t>
      </w:r>
      <w:r w:rsidR="0075587C">
        <w:rPr>
          <w:rFonts w:ascii="Bookman Old Style" w:hAnsi="Bookman Old Style"/>
          <w:sz w:val="26"/>
          <w:szCs w:val="26"/>
        </w:rPr>
        <w:t>14.133</w:t>
      </w:r>
      <w:r w:rsidR="0075587C" w:rsidRPr="00E32538">
        <w:rPr>
          <w:rFonts w:ascii="Bookman Old Style" w:hAnsi="Bookman Old Style"/>
          <w:sz w:val="26"/>
          <w:szCs w:val="26"/>
        </w:rPr>
        <w:t>/</w:t>
      </w:r>
      <w:r w:rsidR="0075587C">
        <w:rPr>
          <w:rFonts w:ascii="Bookman Old Style" w:hAnsi="Bookman Old Style"/>
          <w:sz w:val="26"/>
          <w:szCs w:val="26"/>
        </w:rPr>
        <w:t>21</w:t>
      </w:r>
      <w:r w:rsidR="0075587C" w:rsidRPr="00E32538">
        <w:rPr>
          <w:rFonts w:ascii="Bookman Old Style" w:hAnsi="Bookman Old Style"/>
          <w:sz w:val="26"/>
          <w:szCs w:val="26"/>
        </w:rPr>
        <w:t>.</w:t>
      </w:r>
      <w:r w:rsidRPr="00E32538">
        <w:rPr>
          <w:rFonts w:ascii="Bookman Old Style" w:hAnsi="Bookman Old Style"/>
          <w:sz w:val="26"/>
          <w:szCs w:val="26"/>
        </w:rPr>
        <w:t>:</w:t>
      </w:r>
    </w:p>
    <w:p w:rsidR="00E32538" w:rsidRPr="00E32538" w:rsidRDefault="00E32538" w:rsidP="00E32538">
      <w:pPr>
        <w:spacing w:after="0" w:line="360" w:lineRule="auto"/>
        <w:ind w:left="-567" w:right="-568" w:firstLine="567"/>
        <w:jc w:val="both"/>
        <w:rPr>
          <w:rFonts w:ascii="Bookman Old Style" w:hAnsi="Bookman Old Style"/>
          <w:sz w:val="26"/>
          <w:szCs w:val="26"/>
        </w:rPr>
      </w:pPr>
    </w:p>
    <w:p w:rsidR="0075587C" w:rsidRPr="0075587C" w:rsidRDefault="0075587C" w:rsidP="0075587C">
      <w:pPr>
        <w:spacing w:after="0" w:line="240" w:lineRule="auto"/>
        <w:ind w:right="-567"/>
        <w:jc w:val="both"/>
        <w:rPr>
          <w:rFonts w:ascii="Bookman Old Style" w:hAnsi="Bookman Old Style"/>
          <w:sz w:val="26"/>
          <w:szCs w:val="26"/>
        </w:rPr>
      </w:pPr>
      <w:r w:rsidRPr="0075587C">
        <w:rPr>
          <w:rFonts w:ascii="Bookman Old Style" w:hAnsi="Bookman Old Style"/>
          <w:sz w:val="26"/>
          <w:szCs w:val="26"/>
        </w:rPr>
        <w:t>Art. 74. É inexigível a licitação quando inviável a competição, em especial nos casos de:</w:t>
      </w:r>
    </w:p>
    <w:p w:rsidR="0075587C" w:rsidRPr="0075587C" w:rsidRDefault="0075587C" w:rsidP="0075587C">
      <w:pPr>
        <w:spacing w:after="0" w:line="240" w:lineRule="auto"/>
        <w:ind w:right="-567"/>
        <w:jc w:val="both"/>
        <w:rPr>
          <w:rFonts w:ascii="Bookman Old Style" w:hAnsi="Bookman Old Style"/>
          <w:sz w:val="26"/>
          <w:szCs w:val="26"/>
        </w:rPr>
      </w:pPr>
      <w:r>
        <w:rPr>
          <w:rFonts w:ascii="Bookman Old Style" w:hAnsi="Bookman Old Style"/>
          <w:sz w:val="26"/>
          <w:szCs w:val="26"/>
        </w:rPr>
        <w:t>(...)</w:t>
      </w:r>
    </w:p>
    <w:p w:rsidR="0075587C" w:rsidRPr="0075587C" w:rsidRDefault="0075587C" w:rsidP="0075587C">
      <w:pPr>
        <w:spacing w:after="0" w:line="240" w:lineRule="auto"/>
        <w:ind w:right="-567"/>
        <w:jc w:val="both"/>
        <w:rPr>
          <w:rFonts w:ascii="Bookman Old Style" w:hAnsi="Bookman Old Style"/>
          <w:sz w:val="26"/>
          <w:szCs w:val="26"/>
        </w:rPr>
      </w:pPr>
      <w:proofErr w:type="spellStart"/>
      <w:r w:rsidRPr="0075587C">
        <w:rPr>
          <w:rFonts w:ascii="Bookman Old Style" w:hAnsi="Bookman Old Style"/>
          <w:sz w:val="26"/>
          <w:szCs w:val="26"/>
        </w:rPr>
        <w:t>III</w:t>
      </w:r>
      <w:proofErr w:type="spellEnd"/>
      <w:r w:rsidRPr="0075587C">
        <w:rPr>
          <w:rFonts w:ascii="Bookman Old Style" w:hAnsi="Bookman Old Style"/>
          <w:sz w:val="26"/>
          <w:szCs w:val="26"/>
        </w:rPr>
        <w:t xml:space="preserve"> - contratação dos seguintes serviços técnicos especializados de natureza predominantemente intelectual com profissionais ou empresas de notória especialização, vedada a inexigibilidade para serviços de publicidade e divulgação:</w:t>
      </w:r>
    </w:p>
    <w:p w:rsidR="0075587C" w:rsidRPr="0075587C" w:rsidRDefault="0075587C" w:rsidP="0075587C">
      <w:pPr>
        <w:spacing w:after="0" w:line="240" w:lineRule="auto"/>
        <w:ind w:right="-567"/>
        <w:jc w:val="both"/>
        <w:rPr>
          <w:rFonts w:ascii="Bookman Old Style" w:hAnsi="Bookman Old Style"/>
          <w:sz w:val="26"/>
          <w:szCs w:val="26"/>
        </w:rPr>
      </w:pPr>
      <w:r>
        <w:rPr>
          <w:rFonts w:ascii="Bookman Old Style" w:hAnsi="Bookman Old Style"/>
          <w:sz w:val="26"/>
          <w:szCs w:val="26"/>
        </w:rPr>
        <w:t>(...)</w:t>
      </w:r>
    </w:p>
    <w:p w:rsidR="0075587C" w:rsidRPr="0075587C" w:rsidRDefault="0075587C" w:rsidP="0075587C">
      <w:pPr>
        <w:spacing w:after="0" w:line="240" w:lineRule="auto"/>
        <w:ind w:right="-567"/>
        <w:jc w:val="both"/>
        <w:rPr>
          <w:rFonts w:ascii="Bookman Old Style" w:hAnsi="Bookman Old Style"/>
          <w:sz w:val="26"/>
          <w:szCs w:val="26"/>
        </w:rPr>
      </w:pPr>
      <w:r w:rsidRPr="0075587C">
        <w:rPr>
          <w:rFonts w:ascii="Bookman Old Style" w:hAnsi="Bookman Old Style"/>
          <w:sz w:val="26"/>
          <w:szCs w:val="26"/>
        </w:rPr>
        <w:t>c) assessorias ou consultorias técnicas e auditorias financeiras ou tributárias;</w:t>
      </w:r>
    </w:p>
    <w:p w:rsidR="0075587C" w:rsidRPr="0075587C" w:rsidRDefault="0075587C" w:rsidP="0075587C">
      <w:pPr>
        <w:spacing w:after="0" w:line="240" w:lineRule="auto"/>
        <w:ind w:right="-567"/>
        <w:jc w:val="both"/>
        <w:rPr>
          <w:rFonts w:ascii="Bookman Old Style" w:hAnsi="Bookman Old Style"/>
          <w:sz w:val="26"/>
          <w:szCs w:val="26"/>
        </w:rPr>
      </w:pPr>
      <w:r>
        <w:rPr>
          <w:rFonts w:ascii="Bookman Old Style" w:hAnsi="Bookman Old Style"/>
          <w:sz w:val="26"/>
          <w:szCs w:val="26"/>
        </w:rPr>
        <w:t>(...)</w:t>
      </w:r>
    </w:p>
    <w:p w:rsidR="00E32538" w:rsidRPr="00E32538" w:rsidRDefault="0075587C" w:rsidP="0075587C">
      <w:pPr>
        <w:spacing w:after="0" w:line="240" w:lineRule="auto"/>
        <w:ind w:right="-567"/>
        <w:jc w:val="both"/>
        <w:rPr>
          <w:rFonts w:ascii="Bookman Old Style" w:hAnsi="Bookman Old Style"/>
          <w:sz w:val="26"/>
          <w:szCs w:val="26"/>
        </w:rPr>
      </w:pPr>
      <w:r w:rsidRPr="0075587C">
        <w:rPr>
          <w:rFonts w:ascii="Bookman Old Style" w:hAnsi="Bookman Old Style"/>
          <w:sz w:val="26"/>
          <w:szCs w:val="26"/>
        </w:rPr>
        <w:t xml:space="preserve">§ 3º Para fins do disposto no inciso </w:t>
      </w:r>
      <w:proofErr w:type="spellStart"/>
      <w:r w:rsidRPr="0075587C">
        <w:rPr>
          <w:rFonts w:ascii="Bookman Old Style" w:hAnsi="Bookman Old Style"/>
          <w:sz w:val="26"/>
          <w:szCs w:val="26"/>
        </w:rPr>
        <w:t>III</w:t>
      </w:r>
      <w:proofErr w:type="spellEnd"/>
      <w:r w:rsidRPr="0075587C">
        <w:rPr>
          <w:rFonts w:ascii="Bookman Old Style" w:hAnsi="Bookman Old Style"/>
          <w:sz w:val="26"/>
          <w:szCs w:val="26"/>
        </w:rPr>
        <w:t xml:space="preserve"> do caput deste artigo, considera-se de notória especialização o profissional ou a empresa cujo conceito no campo de sua especialidade, decorrente de desempenho anterior, estudos, experiência, publicações, organização, aparelhamento, equipe técnica ou outros requisitos relacionados com suas atividades, permita inferir que o seu trabalho é essencial e reconhecidamente adequado à plena satisfação do objeto do contrato.</w:t>
      </w:r>
    </w:p>
    <w:p w:rsidR="0075587C" w:rsidRDefault="0075587C" w:rsidP="00E32538">
      <w:pPr>
        <w:spacing w:after="0" w:line="360" w:lineRule="auto"/>
        <w:ind w:left="-567" w:right="-568" w:firstLine="567"/>
        <w:jc w:val="both"/>
        <w:rPr>
          <w:rFonts w:ascii="Bookman Old Style" w:hAnsi="Bookman Old Style"/>
          <w:sz w:val="26"/>
          <w:szCs w:val="26"/>
        </w:rPr>
      </w:pP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Vale dizer, os elementos que devem estar presentes para preservar a legalidade de uma contratação cuja essência é subjetiva, embasada no </w:t>
      </w:r>
      <w:r w:rsidR="0075587C">
        <w:rPr>
          <w:rFonts w:ascii="Bookman Old Style" w:hAnsi="Bookman Old Style"/>
          <w:sz w:val="26"/>
          <w:szCs w:val="26"/>
        </w:rPr>
        <w:t xml:space="preserve">art. 74, </w:t>
      </w:r>
      <w:r w:rsidR="0075587C" w:rsidRPr="0075587C">
        <w:rPr>
          <w:rFonts w:ascii="Bookman Old Style" w:hAnsi="Bookman Old Style"/>
          <w:i/>
          <w:sz w:val="26"/>
          <w:szCs w:val="26"/>
        </w:rPr>
        <w:t>caput</w:t>
      </w:r>
      <w:r w:rsidR="0075587C">
        <w:rPr>
          <w:rFonts w:ascii="Bookman Old Style" w:hAnsi="Bookman Old Style"/>
          <w:sz w:val="26"/>
          <w:szCs w:val="26"/>
        </w:rPr>
        <w:t xml:space="preserve"> é a inviabilidade de competição e no </w:t>
      </w:r>
      <w:r w:rsidRPr="00E32538">
        <w:rPr>
          <w:rFonts w:ascii="Bookman Old Style" w:hAnsi="Bookman Old Style"/>
          <w:sz w:val="26"/>
          <w:szCs w:val="26"/>
        </w:rPr>
        <w:t xml:space="preserve">inciso </w:t>
      </w:r>
      <w:proofErr w:type="spellStart"/>
      <w:r w:rsidRPr="00E32538">
        <w:rPr>
          <w:rFonts w:ascii="Bookman Old Style" w:hAnsi="Bookman Old Style"/>
          <w:sz w:val="26"/>
          <w:szCs w:val="26"/>
        </w:rPr>
        <w:t>II</w:t>
      </w:r>
      <w:r w:rsidR="0075587C">
        <w:rPr>
          <w:rFonts w:ascii="Bookman Old Style" w:hAnsi="Bookman Old Style"/>
          <w:sz w:val="26"/>
          <w:szCs w:val="26"/>
        </w:rPr>
        <w:t>I</w:t>
      </w:r>
      <w:proofErr w:type="spellEnd"/>
      <w:r w:rsidRPr="00E32538">
        <w:rPr>
          <w:rFonts w:ascii="Bookman Old Style" w:hAnsi="Bookman Old Style"/>
          <w:sz w:val="26"/>
          <w:szCs w:val="26"/>
        </w:rPr>
        <w:t xml:space="preserve"> do art. </w:t>
      </w:r>
      <w:r w:rsidR="0075587C">
        <w:rPr>
          <w:rFonts w:ascii="Bookman Old Style" w:hAnsi="Bookman Old Style"/>
          <w:sz w:val="26"/>
          <w:szCs w:val="26"/>
        </w:rPr>
        <w:t>74</w:t>
      </w:r>
      <w:r w:rsidRPr="00E32538">
        <w:rPr>
          <w:rFonts w:ascii="Bookman Old Style" w:hAnsi="Bookman Old Style"/>
          <w:sz w:val="26"/>
          <w:szCs w:val="26"/>
        </w:rPr>
        <w:t xml:space="preserve">, da Lei nº </w:t>
      </w:r>
      <w:r w:rsidR="0075587C">
        <w:rPr>
          <w:rFonts w:ascii="Bookman Old Style" w:hAnsi="Bookman Old Style"/>
          <w:sz w:val="26"/>
          <w:szCs w:val="26"/>
        </w:rPr>
        <w:t>14.133</w:t>
      </w:r>
      <w:r w:rsidRPr="00E32538">
        <w:rPr>
          <w:rFonts w:ascii="Bookman Old Style" w:hAnsi="Bookman Old Style"/>
          <w:sz w:val="26"/>
          <w:szCs w:val="26"/>
        </w:rPr>
        <w:t>/</w:t>
      </w:r>
      <w:r w:rsidR="0075587C">
        <w:rPr>
          <w:rFonts w:ascii="Bookman Old Style" w:hAnsi="Bookman Old Style"/>
          <w:sz w:val="26"/>
          <w:szCs w:val="26"/>
        </w:rPr>
        <w:t>21</w:t>
      </w:r>
      <w:r w:rsidRPr="00E32538">
        <w:rPr>
          <w:rFonts w:ascii="Bookman Old Style" w:hAnsi="Bookman Old Style"/>
          <w:sz w:val="26"/>
          <w:szCs w:val="26"/>
        </w:rPr>
        <w:t>, são, basicamente: (i) os serviços devem ser técnicos, (</w:t>
      </w:r>
      <w:proofErr w:type="spellStart"/>
      <w:r w:rsidRPr="00E32538">
        <w:rPr>
          <w:rFonts w:ascii="Bookman Old Style" w:hAnsi="Bookman Old Style"/>
          <w:sz w:val="26"/>
          <w:szCs w:val="26"/>
        </w:rPr>
        <w:t>ii</w:t>
      </w:r>
      <w:proofErr w:type="spellEnd"/>
      <w:r w:rsidRPr="00E32538">
        <w:rPr>
          <w:rFonts w:ascii="Bookman Old Style" w:hAnsi="Bookman Old Style"/>
          <w:sz w:val="26"/>
          <w:szCs w:val="26"/>
        </w:rPr>
        <w:t xml:space="preserve">) os serviços devem </w:t>
      </w:r>
      <w:r w:rsidR="0075587C">
        <w:rPr>
          <w:rFonts w:ascii="Bookman Old Style" w:hAnsi="Bookman Old Style"/>
          <w:sz w:val="26"/>
          <w:szCs w:val="26"/>
        </w:rPr>
        <w:t>ter</w:t>
      </w:r>
      <w:r w:rsidRPr="00E32538">
        <w:rPr>
          <w:rFonts w:ascii="Bookman Old Style" w:hAnsi="Bookman Old Style"/>
          <w:sz w:val="26"/>
          <w:szCs w:val="26"/>
        </w:rPr>
        <w:t xml:space="preserve"> natureza </w:t>
      </w:r>
      <w:r w:rsidR="0075587C">
        <w:rPr>
          <w:rFonts w:ascii="Bookman Old Style" w:hAnsi="Bookman Old Style"/>
          <w:sz w:val="26"/>
          <w:szCs w:val="26"/>
        </w:rPr>
        <w:t>predominantemente intelectual</w:t>
      </w:r>
      <w:r w:rsidRPr="00E32538">
        <w:rPr>
          <w:rFonts w:ascii="Bookman Old Style" w:hAnsi="Bookman Old Style"/>
          <w:sz w:val="26"/>
          <w:szCs w:val="26"/>
        </w:rPr>
        <w:t xml:space="preserve"> e (</w:t>
      </w:r>
      <w:proofErr w:type="spellStart"/>
      <w:r w:rsidRPr="00E32538">
        <w:rPr>
          <w:rFonts w:ascii="Bookman Old Style" w:hAnsi="Bookman Old Style"/>
          <w:sz w:val="26"/>
          <w:szCs w:val="26"/>
        </w:rPr>
        <w:t>iii</w:t>
      </w:r>
      <w:proofErr w:type="spellEnd"/>
      <w:r w:rsidRPr="00E32538">
        <w:rPr>
          <w:rFonts w:ascii="Bookman Old Style" w:hAnsi="Bookman Old Style"/>
          <w:sz w:val="26"/>
          <w:szCs w:val="26"/>
        </w:rPr>
        <w:t xml:space="preserve">) o profissional ou a empresa deve ser notoriamente especializado. </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Vejamos a presença de cada um deles, na contratação do </w:t>
      </w:r>
      <w:proofErr w:type="spellStart"/>
      <w:r w:rsidR="006E2984">
        <w:rPr>
          <w:rFonts w:ascii="Bookman Old Style" w:hAnsi="Bookman Old Style"/>
          <w:sz w:val="26"/>
          <w:szCs w:val="26"/>
        </w:rPr>
        <w:t>Sollicita</w:t>
      </w:r>
      <w:proofErr w:type="spellEnd"/>
      <w:r w:rsidRPr="00E32538">
        <w:rPr>
          <w:rFonts w:ascii="Bookman Old Style" w:hAnsi="Bookman Old Style"/>
          <w:sz w:val="26"/>
          <w:szCs w:val="26"/>
        </w:rPr>
        <w:t>, junto ao Grupo Negócios Públicos:</w:t>
      </w:r>
    </w:p>
    <w:p w:rsidR="00E32538" w:rsidRPr="00E32538" w:rsidRDefault="00E32538" w:rsidP="00E32538">
      <w:pPr>
        <w:spacing w:after="0" w:line="360" w:lineRule="auto"/>
        <w:ind w:left="-567" w:right="-568" w:firstLine="567"/>
        <w:jc w:val="both"/>
        <w:rPr>
          <w:rFonts w:ascii="Bookman Old Style" w:hAnsi="Bookman Old Style"/>
          <w:sz w:val="26"/>
          <w:szCs w:val="26"/>
        </w:rPr>
      </w:pPr>
    </w:p>
    <w:p w:rsidR="00E32538" w:rsidRPr="006E2984" w:rsidRDefault="00E32538" w:rsidP="00E32538">
      <w:pPr>
        <w:spacing w:after="0" w:line="360" w:lineRule="auto"/>
        <w:ind w:left="-567" w:right="-568" w:firstLine="567"/>
        <w:jc w:val="both"/>
        <w:rPr>
          <w:rFonts w:ascii="Bookman Old Style" w:hAnsi="Bookman Old Style"/>
          <w:b/>
          <w:sz w:val="26"/>
          <w:szCs w:val="26"/>
        </w:rPr>
      </w:pPr>
      <w:r w:rsidRPr="006E2984">
        <w:rPr>
          <w:rFonts w:ascii="Bookman Old Style" w:hAnsi="Bookman Old Style"/>
          <w:b/>
          <w:sz w:val="26"/>
          <w:szCs w:val="26"/>
        </w:rPr>
        <w:t>(i)</w:t>
      </w:r>
      <w:r w:rsidRPr="006E2984">
        <w:rPr>
          <w:rFonts w:ascii="Bookman Old Style" w:hAnsi="Bookman Old Style"/>
          <w:b/>
          <w:sz w:val="26"/>
          <w:szCs w:val="26"/>
        </w:rPr>
        <w:tab/>
        <w:t xml:space="preserve">serviço técnico </w:t>
      </w:r>
    </w:p>
    <w:p w:rsidR="00E32538" w:rsidRPr="00E32538" w:rsidRDefault="00E32538" w:rsidP="00E32538">
      <w:pPr>
        <w:spacing w:after="0" w:line="360" w:lineRule="auto"/>
        <w:ind w:left="-567" w:right="-568" w:firstLine="567"/>
        <w:jc w:val="both"/>
        <w:rPr>
          <w:rFonts w:ascii="Bookman Old Style" w:hAnsi="Bookman Old Style"/>
          <w:sz w:val="26"/>
          <w:szCs w:val="26"/>
        </w:rPr>
      </w:pPr>
      <w:bookmarkStart w:id="0" w:name="_GoBack"/>
      <w:bookmarkEnd w:id="0"/>
      <w:r w:rsidRPr="00E32538">
        <w:rPr>
          <w:rFonts w:ascii="Bookman Old Style" w:hAnsi="Bookman Old Style"/>
          <w:sz w:val="26"/>
          <w:szCs w:val="26"/>
        </w:rPr>
        <w:t xml:space="preserve">O </w:t>
      </w:r>
      <w:proofErr w:type="spellStart"/>
      <w:r w:rsidR="006E2984">
        <w:rPr>
          <w:rFonts w:ascii="Bookman Old Style" w:hAnsi="Bookman Old Style"/>
          <w:sz w:val="26"/>
          <w:szCs w:val="26"/>
        </w:rPr>
        <w:t>Sollicita</w:t>
      </w:r>
      <w:proofErr w:type="spellEnd"/>
      <w:r w:rsidRPr="00E32538">
        <w:rPr>
          <w:rFonts w:ascii="Bookman Old Style" w:hAnsi="Bookman Old Style"/>
          <w:sz w:val="26"/>
          <w:szCs w:val="26"/>
        </w:rPr>
        <w:t xml:space="preserve"> é uma solução técnico-profissional especializada. Reúne, no seu conteúdo e nos materiais disponibilizados (em forma de revistas, pareceres, artigos, cursos de capacitação, entre tantos outros): (i) conhecimentos teórico e prático; (</w:t>
      </w:r>
      <w:proofErr w:type="spellStart"/>
      <w:r w:rsidRPr="00E32538">
        <w:rPr>
          <w:rFonts w:ascii="Bookman Old Style" w:hAnsi="Bookman Old Style"/>
          <w:sz w:val="26"/>
          <w:szCs w:val="26"/>
        </w:rPr>
        <w:t>ii</w:t>
      </w:r>
      <w:proofErr w:type="spellEnd"/>
      <w:r w:rsidRPr="00E32538">
        <w:rPr>
          <w:rFonts w:ascii="Bookman Old Style" w:hAnsi="Bookman Old Style"/>
          <w:sz w:val="26"/>
          <w:szCs w:val="26"/>
        </w:rPr>
        <w:t>) conteúdo técnico fruto de estudos e pesquisas intensos, transmitido por meio de abordagem clara, simples e bastante acessível; (</w:t>
      </w:r>
      <w:proofErr w:type="spellStart"/>
      <w:r w:rsidRPr="00E32538">
        <w:rPr>
          <w:rFonts w:ascii="Bookman Old Style" w:hAnsi="Bookman Old Style"/>
          <w:sz w:val="26"/>
          <w:szCs w:val="26"/>
        </w:rPr>
        <w:t>iii</w:t>
      </w:r>
      <w:proofErr w:type="spellEnd"/>
      <w:r w:rsidRPr="00E32538">
        <w:rPr>
          <w:rFonts w:ascii="Bookman Old Style" w:hAnsi="Bookman Old Style"/>
          <w:sz w:val="26"/>
          <w:szCs w:val="26"/>
        </w:rPr>
        <w:t>) material atualizado, com absoluto grau de confiabilidade; (</w:t>
      </w:r>
      <w:proofErr w:type="spellStart"/>
      <w:r w:rsidRPr="00E32538">
        <w:rPr>
          <w:rFonts w:ascii="Bookman Old Style" w:hAnsi="Bookman Old Style"/>
          <w:sz w:val="26"/>
          <w:szCs w:val="26"/>
        </w:rPr>
        <w:t>iv</w:t>
      </w:r>
      <w:proofErr w:type="spellEnd"/>
      <w:r w:rsidRPr="00E32538">
        <w:rPr>
          <w:rFonts w:ascii="Bookman Old Style" w:hAnsi="Bookman Old Style"/>
          <w:sz w:val="26"/>
          <w:szCs w:val="26"/>
        </w:rPr>
        <w:t>) assuntos atuais e inovadores, vivenciados diariamente pelo público que atua com contratação pública; (v) conteúdo exclusivo produzido pela equipe interna e pelos parceiros, professores e palestrantes do Grupo Negócios Públicos, somado a entendimentos doutrinários, dos órgãos de controle e do judiciário, de modo a qualificar o servidor de maneira ampla, dando-lhe uma visão completa para a tomada de decisões.</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Portanto, não há dúvidas de que plataformas de conhecimento são serviços técnicos profissionais especializados, pois exigem a atuação técnica, especializada e intelectual de um conjunto de profissionais, que singularizam o serviço. </w:t>
      </w:r>
    </w:p>
    <w:p w:rsidR="00E32538" w:rsidRPr="00E32538" w:rsidRDefault="00E32538" w:rsidP="00E32538">
      <w:pPr>
        <w:spacing w:after="0" w:line="360" w:lineRule="auto"/>
        <w:ind w:left="-567" w:right="-568" w:firstLine="567"/>
        <w:jc w:val="both"/>
        <w:rPr>
          <w:rFonts w:ascii="Bookman Old Style" w:hAnsi="Bookman Old Style"/>
          <w:sz w:val="26"/>
          <w:szCs w:val="26"/>
        </w:rPr>
      </w:pPr>
    </w:p>
    <w:p w:rsidR="00E32538" w:rsidRPr="006E2984" w:rsidRDefault="00E32538" w:rsidP="00E32538">
      <w:pPr>
        <w:spacing w:after="0" w:line="360" w:lineRule="auto"/>
        <w:ind w:left="-567" w:right="-568" w:firstLine="567"/>
        <w:jc w:val="both"/>
        <w:rPr>
          <w:rFonts w:ascii="Bookman Old Style" w:hAnsi="Bookman Old Style"/>
          <w:b/>
          <w:sz w:val="26"/>
          <w:szCs w:val="26"/>
        </w:rPr>
      </w:pPr>
      <w:r w:rsidRPr="006E2984">
        <w:rPr>
          <w:rFonts w:ascii="Bookman Old Style" w:hAnsi="Bookman Old Style"/>
          <w:b/>
          <w:sz w:val="26"/>
          <w:szCs w:val="26"/>
        </w:rPr>
        <w:t>(</w:t>
      </w:r>
      <w:proofErr w:type="spellStart"/>
      <w:r w:rsidRPr="006E2984">
        <w:rPr>
          <w:rFonts w:ascii="Bookman Old Style" w:hAnsi="Bookman Old Style"/>
          <w:b/>
          <w:sz w:val="26"/>
          <w:szCs w:val="26"/>
        </w:rPr>
        <w:t>ii</w:t>
      </w:r>
      <w:proofErr w:type="spellEnd"/>
      <w:r w:rsidRPr="006E2984">
        <w:rPr>
          <w:rFonts w:ascii="Bookman Old Style" w:hAnsi="Bookman Old Style"/>
          <w:b/>
          <w:sz w:val="26"/>
          <w:szCs w:val="26"/>
        </w:rPr>
        <w:t xml:space="preserve">) natureza </w:t>
      </w:r>
      <w:r w:rsidR="0075587C">
        <w:rPr>
          <w:rFonts w:ascii="Bookman Old Style" w:hAnsi="Bookman Old Style"/>
          <w:b/>
          <w:sz w:val="26"/>
          <w:szCs w:val="26"/>
        </w:rPr>
        <w:t xml:space="preserve">predominantemente intelectual </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O </w:t>
      </w:r>
      <w:proofErr w:type="spellStart"/>
      <w:r w:rsidR="006E2984">
        <w:rPr>
          <w:rFonts w:ascii="Bookman Old Style" w:hAnsi="Bookman Old Style"/>
          <w:sz w:val="26"/>
          <w:szCs w:val="26"/>
        </w:rPr>
        <w:t>Sollicita</w:t>
      </w:r>
      <w:proofErr w:type="spellEnd"/>
      <w:r w:rsidRPr="00E32538">
        <w:rPr>
          <w:rFonts w:ascii="Bookman Old Style" w:hAnsi="Bookman Old Style"/>
          <w:sz w:val="26"/>
          <w:szCs w:val="26"/>
        </w:rPr>
        <w:t xml:space="preserve"> é</w:t>
      </w:r>
      <w:r w:rsidR="0075587C">
        <w:rPr>
          <w:rFonts w:ascii="Bookman Old Style" w:hAnsi="Bookman Old Style"/>
          <w:sz w:val="26"/>
          <w:szCs w:val="26"/>
        </w:rPr>
        <w:t>, na</w:t>
      </w:r>
      <w:r w:rsidRPr="00E32538">
        <w:rPr>
          <w:rFonts w:ascii="Bookman Old Style" w:hAnsi="Bookman Old Style"/>
          <w:sz w:val="26"/>
          <w:szCs w:val="26"/>
        </w:rPr>
        <w:t xml:space="preserve"> essência</w:t>
      </w:r>
      <w:r w:rsidR="0075587C">
        <w:rPr>
          <w:rFonts w:ascii="Bookman Old Style" w:hAnsi="Bookman Old Style"/>
          <w:sz w:val="26"/>
          <w:szCs w:val="26"/>
        </w:rPr>
        <w:t>,</w:t>
      </w:r>
      <w:r w:rsidRPr="00E32538">
        <w:rPr>
          <w:rFonts w:ascii="Bookman Old Style" w:hAnsi="Bookman Old Style"/>
          <w:sz w:val="26"/>
          <w:szCs w:val="26"/>
        </w:rPr>
        <w:t xml:space="preserve"> </w:t>
      </w:r>
      <w:r w:rsidR="0075587C">
        <w:rPr>
          <w:rFonts w:ascii="Bookman Old Style" w:hAnsi="Bookman Old Style"/>
          <w:sz w:val="26"/>
          <w:szCs w:val="26"/>
        </w:rPr>
        <w:t>composto da</w:t>
      </w:r>
      <w:r w:rsidRPr="00E32538">
        <w:rPr>
          <w:rFonts w:ascii="Bookman Old Style" w:hAnsi="Bookman Old Style"/>
          <w:sz w:val="26"/>
          <w:szCs w:val="26"/>
        </w:rPr>
        <w:t xml:space="preserve"> atuação intelectual de um conjunto de profissionais. O conteúdo do produto não pode ser definido de um modo objetivo e selecionado por meio de critérios objetivos. Não existe possibilidade de delimitar critérios que permitam a comparação/competição com eventuais serviços similares existentes no mercado. </w:t>
      </w:r>
      <w:r w:rsidR="0075587C">
        <w:rPr>
          <w:rFonts w:ascii="Bookman Old Style" w:hAnsi="Bookman Old Style"/>
          <w:sz w:val="26"/>
          <w:szCs w:val="26"/>
        </w:rPr>
        <w:t>H</w:t>
      </w:r>
      <w:r w:rsidRPr="00E32538">
        <w:rPr>
          <w:rFonts w:ascii="Bookman Old Style" w:hAnsi="Bookman Old Style"/>
          <w:sz w:val="26"/>
          <w:szCs w:val="26"/>
        </w:rPr>
        <w:t xml:space="preserve">á natureza subjetiva porque é intelectual. </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Sobre isso, veja-se o trecho do voto da já citada Decisão nº 439/98 do TCU, Plenário:</w:t>
      </w:r>
    </w:p>
    <w:p w:rsidR="00E32538" w:rsidRPr="00E32538" w:rsidRDefault="00E32538" w:rsidP="00E32538">
      <w:pPr>
        <w:spacing w:after="0" w:line="360" w:lineRule="auto"/>
        <w:ind w:left="-567" w:right="-568" w:firstLine="567"/>
        <w:jc w:val="both"/>
        <w:rPr>
          <w:rFonts w:ascii="Bookman Old Style" w:hAnsi="Bookman Old Style"/>
          <w:sz w:val="26"/>
          <w:szCs w:val="26"/>
        </w:rPr>
      </w:pPr>
    </w:p>
    <w:p w:rsidR="00E32538" w:rsidRPr="00E32538" w:rsidRDefault="00E32538" w:rsidP="006E2984">
      <w:pPr>
        <w:spacing w:after="0" w:line="240" w:lineRule="auto"/>
        <w:ind w:right="-567"/>
        <w:jc w:val="both"/>
        <w:rPr>
          <w:rFonts w:ascii="Bookman Old Style" w:hAnsi="Bookman Old Style"/>
          <w:sz w:val="26"/>
          <w:szCs w:val="26"/>
        </w:rPr>
      </w:pPr>
      <w:r w:rsidRPr="00E32538">
        <w:rPr>
          <w:rFonts w:ascii="Bookman Old Style" w:hAnsi="Bookman Old Style"/>
          <w:sz w:val="26"/>
          <w:szCs w:val="26"/>
        </w:rPr>
        <w:t>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nº 2.300/86.</w:t>
      </w:r>
    </w:p>
    <w:p w:rsidR="00E32538" w:rsidRPr="00E32538" w:rsidRDefault="00E32538" w:rsidP="00E32538">
      <w:pPr>
        <w:spacing w:after="0" w:line="360" w:lineRule="auto"/>
        <w:ind w:left="-567" w:right="-568" w:firstLine="567"/>
        <w:jc w:val="both"/>
        <w:rPr>
          <w:rFonts w:ascii="Bookman Old Style" w:hAnsi="Bookman Old Style"/>
          <w:sz w:val="26"/>
          <w:szCs w:val="26"/>
        </w:rPr>
      </w:pP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Portanto, um serviço intelectual e especializado nunca será igual a outro. Nem o mesmo autor consegue produzir a mesma informação do mesmo modo. Logo, esses serviços nunca poderão ser comparados e selecionados por meio de um critério objetivo (como preço e/ou técnica).</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É a natureza, a qualidade, a complexidade e a diferenciação do serviço que o individualizam a tal ponto que tornam inviável a comparação com outros que eventualmente existam no mercado.</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Esse é o entendimento do Tribunal de Contas da União:</w:t>
      </w:r>
    </w:p>
    <w:p w:rsidR="00E32538" w:rsidRPr="00E32538" w:rsidRDefault="00E32538" w:rsidP="00E32538">
      <w:pPr>
        <w:spacing w:after="0" w:line="360" w:lineRule="auto"/>
        <w:ind w:left="-567" w:right="-568" w:firstLine="567"/>
        <w:jc w:val="both"/>
        <w:rPr>
          <w:rFonts w:ascii="Bookman Old Style" w:hAnsi="Bookman Old Style"/>
          <w:sz w:val="26"/>
          <w:szCs w:val="26"/>
        </w:rPr>
      </w:pPr>
    </w:p>
    <w:p w:rsidR="00E32538" w:rsidRPr="006E2984" w:rsidRDefault="00E32538" w:rsidP="006E2984">
      <w:pPr>
        <w:spacing w:after="0" w:line="240" w:lineRule="auto"/>
        <w:ind w:right="-567"/>
        <w:jc w:val="both"/>
        <w:rPr>
          <w:rFonts w:ascii="Bookman Old Style" w:hAnsi="Bookman Old Style"/>
          <w:b/>
          <w:sz w:val="26"/>
          <w:szCs w:val="26"/>
        </w:rPr>
      </w:pPr>
      <w:r w:rsidRPr="006E2984">
        <w:rPr>
          <w:rFonts w:ascii="Bookman Old Style" w:hAnsi="Bookman Old Style"/>
          <w:b/>
          <w:sz w:val="26"/>
          <w:szCs w:val="26"/>
        </w:rPr>
        <w:t xml:space="preserve">Acórdão 1.074/2013 – Plenário: </w:t>
      </w:r>
    </w:p>
    <w:p w:rsidR="00E32538" w:rsidRPr="00E32538" w:rsidRDefault="00E32538" w:rsidP="006E2984">
      <w:pPr>
        <w:spacing w:after="0" w:line="240" w:lineRule="auto"/>
        <w:ind w:right="-567"/>
        <w:jc w:val="both"/>
        <w:rPr>
          <w:rFonts w:ascii="Bookman Old Style" w:hAnsi="Bookman Old Style"/>
          <w:sz w:val="26"/>
          <w:szCs w:val="26"/>
        </w:rPr>
      </w:pPr>
      <w:r w:rsidRPr="00E32538">
        <w:rPr>
          <w:rFonts w:ascii="Bookman Old Style" w:hAnsi="Bookman Old Style"/>
          <w:sz w:val="26"/>
          <w:szCs w:val="26"/>
        </w:rPr>
        <w:t xml:space="preserve">15. Primeiramente, porque o conceito de singularidade não está vinculado à ideia de unicidade. Para fins de subsunção ao art. 25, inciso II, da Lei 8.666/93, entendo não existir um serviço que possa ser prestado apenas e exclusivamente por uma única pessoa. A existência de um único sujeito em condições de ser contratado conduziria à inviabilidade de competição em relação a qualquer serviço e não apenas em relação àqueles considerados técnicos profissionais especializados, o que tornaria letra morta o dispositivo legal. 16. Em segundo lugar, porque singularidade, a meu ver, significa complexidade e especificidade. Dessa forma, a natureza singular não deve ser compreendida como ausência de pluralidade de sujeitos em condições de executar o objeto, mas sim como uma situação diferenciada e sofisticada a exigir acentuado nível de segurança e </w:t>
      </w:r>
      <w:proofErr w:type="gramStart"/>
      <w:r w:rsidRPr="00E32538">
        <w:rPr>
          <w:rFonts w:ascii="Bookman Old Style" w:hAnsi="Bookman Old Style"/>
          <w:sz w:val="26"/>
          <w:szCs w:val="26"/>
        </w:rPr>
        <w:t>cuidado.”</w:t>
      </w:r>
      <w:proofErr w:type="gramEnd"/>
      <w:r w:rsidRPr="00E32538">
        <w:rPr>
          <w:rFonts w:ascii="Bookman Old Style" w:hAnsi="Bookman Old Style"/>
          <w:sz w:val="26"/>
          <w:szCs w:val="26"/>
        </w:rPr>
        <w:t xml:space="preserve"> (No mesmo sentido, Acórdão nº 7.840/2013 – 1ª Câmara – TCU.)</w:t>
      </w:r>
    </w:p>
    <w:p w:rsidR="00E32538" w:rsidRPr="00E32538" w:rsidRDefault="00E32538" w:rsidP="00E32538">
      <w:pPr>
        <w:spacing w:after="0" w:line="360" w:lineRule="auto"/>
        <w:ind w:left="-567" w:right="-568" w:firstLine="567"/>
        <w:jc w:val="both"/>
        <w:rPr>
          <w:rFonts w:ascii="Bookman Old Style" w:hAnsi="Bookman Old Style"/>
          <w:sz w:val="26"/>
          <w:szCs w:val="26"/>
        </w:rPr>
      </w:pP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Plataformas de conhecimento técnico profissional especializado não são de natureza comum, são de natureza intelectual, subjetiva, não são padronizados, portanto, não podem ser contratados em disputa isonômica com critério de menor preço, porque isonomia não haverá (dada a singularidade) e o preço não é o critério adequado de escolha.</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A experiência de mais de 18 anos de mercado, com uma equipe própria, notória e articulada de profissionais especializados, permite ao Grupo Negócios Públicos conceber, alimentar e disponibilizar a melhor plataforma de conhecimento existente no mercado, nitidamente configurada como um serviço de natureza singular, confiável, atualizada e inovadora, apta a apoiar os servidores na tomada de decisão e no encontro das melhores soluções aos problemas que se apresentam diariamente.</w:t>
      </w:r>
    </w:p>
    <w:p w:rsidR="00E32538" w:rsidRPr="00E32538" w:rsidRDefault="00E32538" w:rsidP="00E32538">
      <w:pPr>
        <w:spacing w:after="0" w:line="360" w:lineRule="auto"/>
        <w:ind w:left="-567" w:right="-568" w:firstLine="567"/>
        <w:jc w:val="both"/>
        <w:rPr>
          <w:rFonts w:ascii="Bookman Old Style" w:hAnsi="Bookman Old Style"/>
          <w:sz w:val="26"/>
          <w:szCs w:val="26"/>
        </w:rPr>
      </w:pPr>
    </w:p>
    <w:p w:rsidR="00E32538" w:rsidRPr="00E32538" w:rsidRDefault="00E32538" w:rsidP="00E32538">
      <w:pPr>
        <w:spacing w:after="0" w:line="360" w:lineRule="auto"/>
        <w:ind w:left="-567" w:right="-568" w:firstLine="567"/>
        <w:jc w:val="both"/>
        <w:rPr>
          <w:rFonts w:ascii="Bookman Old Style" w:hAnsi="Bookman Old Style"/>
          <w:b/>
          <w:sz w:val="26"/>
          <w:szCs w:val="26"/>
        </w:rPr>
      </w:pPr>
      <w:r w:rsidRPr="00E32538">
        <w:rPr>
          <w:rFonts w:ascii="Bookman Old Style" w:hAnsi="Bookman Old Style"/>
          <w:b/>
          <w:sz w:val="26"/>
          <w:szCs w:val="26"/>
        </w:rPr>
        <w:t>(</w:t>
      </w:r>
      <w:proofErr w:type="spellStart"/>
      <w:r w:rsidRPr="00E32538">
        <w:rPr>
          <w:rFonts w:ascii="Bookman Old Style" w:hAnsi="Bookman Old Style"/>
          <w:b/>
          <w:sz w:val="26"/>
          <w:szCs w:val="26"/>
        </w:rPr>
        <w:t>iii</w:t>
      </w:r>
      <w:proofErr w:type="spellEnd"/>
      <w:r w:rsidRPr="00E32538">
        <w:rPr>
          <w:rFonts w:ascii="Bookman Old Style" w:hAnsi="Bookman Old Style"/>
          <w:b/>
          <w:sz w:val="26"/>
          <w:szCs w:val="26"/>
        </w:rPr>
        <w:t>) A empresa contratada deve ser notoriamente especializada</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Como a escolha do particular que prestará serviços de natureza intelectual e singular não ocorre por meio um critério objetivo, o particular a ser contratado deve deter notória especialização, de modo que sua experiência permita à Administração presumir que sua atuação será a mais adequada na execução de serviço.</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O detentor de notória especialização inspira a confiança necessária para minimizar o risco envolvido na contratação, isto é, faz presumir a execução de um serviço satisfatório, de qualidade inquestionável, justamente porque já é notoriamente reconhecido pelo mercado. Entende-se que aquele que detém notória especialização conta com um conjunto de fatores e condições que proporciona ao contratante a confiança de que ele é o mais adequado para a executar o objeto da contratação.</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O Grupo Negócios Públicos é líder de mercado e o é porque reconhecidamente oferece as melhores soluções em qualificação e capacitação dos servidores públicos. </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Com mais de 18 anos de atuação, o Grupo possui hoje os 5 (cinco) maiores eventos na área de compras públicas, com recordes sucessivos de públicos: Congresso de Pregoeiros, Contratos Week, Pregão Week, Congresso Brasileiro de Governança, Controle Público e Gestão de Riscos nas Aquisições e o Congresso Brasileiro de Compras Públicas. </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Possui quatro periódicos temáticos, de amplo alcance e que trata mensalmente dos assuntos mais importantes e atuais, em pauta no cenário nacional e regional, em matéria de contratação pública: </w:t>
      </w:r>
      <w:proofErr w:type="spellStart"/>
      <w:r w:rsidRPr="00E32538">
        <w:rPr>
          <w:rFonts w:ascii="Bookman Old Style" w:hAnsi="Bookman Old Style"/>
          <w:sz w:val="26"/>
          <w:szCs w:val="26"/>
        </w:rPr>
        <w:t>Licicon</w:t>
      </w:r>
      <w:proofErr w:type="spellEnd"/>
      <w:r w:rsidRPr="00E32538">
        <w:rPr>
          <w:rFonts w:ascii="Bookman Old Style" w:hAnsi="Bookman Old Style"/>
          <w:sz w:val="26"/>
          <w:szCs w:val="26"/>
        </w:rPr>
        <w:t>, O Pregoeiro, Negócios Públicos e Governança Pública.</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Disponibiliza o maior e mais completo serviço em treinamento e qualificação de líderes públicos, que é o Maestria, que envolve um seleto grupo de líderes públicos, em constante capacitação por meio de eventos exclusivos e por meio da participação nos grandes eventos da empresa e em contato constante, para a troca de ideias e solução conjunta de problemas, o que enriquece sobremaneira o conhecimento e favorece a tomada das melhores decisões para os mais variados problemas existentes na a jornada do líder público. A condução desse grupo proporciona ao Grupo Negócios Públicos apoiar e auxiliar na condução de decisões e soluções das mais variadas e complexas, em todos os cantos do país, colaborando para que se consolide como a maior empresa e a mais experiente em soluções para a contratação pública do país.   </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Possui um serviço de orientação jurídica executado por profissionais exclusivos e experientes e liderado por uma das maiores palestrantes em matéria de licitações e contratos, Larissa </w:t>
      </w:r>
      <w:proofErr w:type="spellStart"/>
      <w:r w:rsidRPr="00E32538">
        <w:rPr>
          <w:rFonts w:ascii="Bookman Old Style" w:hAnsi="Bookman Old Style"/>
          <w:sz w:val="26"/>
          <w:szCs w:val="26"/>
        </w:rPr>
        <w:t>Panko</w:t>
      </w:r>
      <w:proofErr w:type="spellEnd"/>
      <w:r w:rsidRPr="00E32538">
        <w:rPr>
          <w:rFonts w:ascii="Bookman Old Style" w:hAnsi="Bookman Old Style"/>
          <w:sz w:val="26"/>
          <w:szCs w:val="26"/>
        </w:rPr>
        <w:t>.</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Conta com parceiros experientes e notoriamente reconhecidos como altamente qualificados, em matéria de contratação pública, que atuam como professores, autores de material para o </w:t>
      </w:r>
      <w:proofErr w:type="spellStart"/>
      <w:r w:rsidR="006E2984">
        <w:rPr>
          <w:rFonts w:ascii="Bookman Old Style" w:hAnsi="Bookman Old Style"/>
          <w:sz w:val="26"/>
          <w:szCs w:val="26"/>
        </w:rPr>
        <w:t>Sollicita</w:t>
      </w:r>
      <w:proofErr w:type="spellEnd"/>
      <w:r w:rsidRPr="00E32538">
        <w:rPr>
          <w:rFonts w:ascii="Bookman Old Style" w:hAnsi="Bookman Old Style"/>
          <w:sz w:val="26"/>
          <w:szCs w:val="26"/>
        </w:rPr>
        <w:t xml:space="preserve"> e para os periódicos, atuam na concepção técnica dos eventos e como professores e palestrantes, entre outras atuações.</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Enfim, o Grupo oferece, ainda, no mercado, uma infinidade de outras soluções, no intuito de corroborar com a qualificação e com o apoio ao servidor público e com o crescimento do país: Banco de Preços, </w:t>
      </w:r>
      <w:proofErr w:type="spellStart"/>
      <w:r w:rsidRPr="00E32538">
        <w:rPr>
          <w:rFonts w:ascii="Bookman Old Style" w:hAnsi="Bookman Old Style"/>
          <w:sz w:val="26"/>
          <w:szCs w:val="26"/>
        </w:rPr>
        <w:t>ContratosGov</w:t>
      </w:r>
      <w:proofErr w:type="spellEnd"/>
      <w:r w:rsidRPr="00E32538">
        <w:rPr>
          <w:rFonts w:ascii="Bookman Old Style" w:hAnsi="Bookman Old Style"/>
          <w:sz w:val="26"/>
          <w:szCs w:val="26"/>
        </w:rPr>
        <w:t xml:space="preserve">, </w:t>
      </w:r>
      <w:proofErr w:type="spellStart"/>
      <w:r w:rsidRPr="00E32538">
        <w:rPr>
          <w:rFonts w:ascii="Bookman Old Style" w:hAnsi="Bookman Old Style"/>
          <w:sz w:val="26"/>
          <w:szCs w:val="26"/>
        </w:rPr>
        <w:t>Reap</w:t>
      </w:r>
      <w:proofErr w:type="spellEnd"/>
      <w:r w:rsidRPr="00E32538">
        <w:rPr>
          <w:rFonts w:ascii="Bookman Old Style" w:hAnsi="Bookman Old Style"/>
          <w:sz w:val="26"/>
          <w:szCs w:val="26"/>
        </w:rPr>
        <w:t xml:space="preserve">, Painel de Negociações, entre outros.  </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A experiência, o reconhecimento e o prestigio que goza o Grupo Negócios Públicos geram a confiança necessária de que as soluções ofertadas pelo Grupo, em especial o </w:t>
      </w:r>
      <w:proofErr w:type="spellStart"/>
      <w:r w:rsidR="006E2984">
        <w:rPr>
          <w:rFonts w:ascii="Bookman Old Style" w:hAnsi="Bookman Old Style"/>
          <w:sz w:val="26"/>
          <w:szCs w:val="26"/>
        </w:rPr>
        <w:t>Sollicita</w:t>
      </w:r>
      <w:proofErr w:type="spellEnd"/>
      <w:r w:rsidRPr="00E32538">
        <w:rPr>
          <w:rFonts w:ascii="Bookman Old Style" w:hAnsi="Bookman Old Style"/>
          <w:sz w:val="26"/>
          <w:szCs w:val="26"/>
        </w:rPr>
        <w:t>, serão de grande valia e crescimento para os servidores públicos.</w:t>
      </w: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A confiança como fundamento para a escolha do executor foi reconhecida pelo Tribunal de Contas da União, na Súmula nº 39:</w:t>
      </w:r>
    </w:p>
    <w:p w:rsidR="00E32538" w:rsidRPr="00E32538" w:rsidRDefault="00E32538" w:rsidP="00E32538">
      <w:pPr>
        <w:spacing w:after="0" w:line="360" w:lineRule="auto"/>
        <w:ind w:left="-567" w:right="-568" w:firstLine="567"/>
        <w:jc w:val="both"/>
        <w:rPr>
          <w:rFonts w:ascii="Bookman Old Style" w:hAnsi="Bookman Old Style"/>
          <w:sz w:val="26"/>
          <w:szCs w:val="26"/>
        </w:rPr>
      </w:pPr>
    </w:p>
    <w:p w:rsidR="00E32538" w:rsidRPr="00E32538" w:rsidRDefault="00E32538" w:rsidP="00E32538">
      <w:pPr>
        <w:spacing w:after="0" w:line="240" w:lineRule="auto"/>
        <w:ind w:right="-567"/>
        <w:jc w:val="both"/>
        <w:rPr>
          <w:rFonts w:ascii="Bookman Old Style" w:hAnsi="Bookman Old Style"/>
          <w:sz w:val="26"/>
          <w:szCs w:val="26"/>
        </w:rPr>
      </w:pPr>
      <w:r w:rsidRPr="00E32538">
        <w:rPr>
          <w:rFonts w:ascii="Bookman Old Style" w:hAnsi="Bookman Old Style"/>
          <w:sz w:val="26"/>
          <w:szCs w:val="26"/>
        </w:rPr>
        <w:t>“A inexigibilidade de licitação para a contratação de serviços técnicos com pessoas físicas ou jurídicas de notória especialização somente é cabível quando se tratar de serviço de natureza singular, capaz de exigir, na seleção do executor de confiança, grau de subjetividade insuscetível de ser medido pelos critérios objetivos de qualificação inerentes ao processo de licitação, nos termos do art. 25, inciso II, da Lei nº 8.666/</w:t>
      </w:r>
      <w:proofErr w:type="gramStart"/>
      <w:r w:rsidRPr="00E32538">
        <w:rPr>
          <w:rFonts w:ascii="Bookman Old Style" w:hAnsi="Bookman Old Style"/>
          <w:sz w:val="26"/>
          <w:szCs w:val="26"/>
        </w:rPr>
        <w:t>93.”</w:t>
      </w:r>
      <w:proofErr w:type="gramEnd"/>
    </w:p>
    <w:p w:rsidR="00E32538" w:rsidRPr="00E32538" w:rsidRDefault="00E32538" w:rsidP="00E32538">
      <w:pPr>
        <w:spacing w:after="0" w:line="360" w:lineRule="auto"/>
        <w:ind w:left="-567" w:right="-568" w:firstLine="567"/>
        <w:jc w:val="both"/>
        <w:rPr>
          <w:rFonts w:ascii="Bookman Old Style" w:hAnsi="Bookman Old Style"/>
          <w:sz w:val="26"/>
          <w:szCs w:val="26"/>
        </w:rPr>
      </w:pPr>
    </w:p>
    <w:p w:rsidR="00E32538" w:rsidRPr="00E32538" w:rsidRDefault="00E32538" w:rsidP="00E32538">
      <w:pPr>
        <w:spacing w:after="0" w:line="360" w:lineRule="auto"/>
        <w:ind w:left="-567" w:right="-568" w:firstLine="567"/>
        <w:jc w:val="both"/>
        <w:rPr>
          <w:rFonts w:ascii="Bookman Old Style" w:hAnsi="Bookman Old Style"/>
          <w:sz w:val="26"/>
          <w:szCs w:val="26"/>
        </w:rPr>
      </w:pPr>
      <w:r w:rsidRPr="00E32538">
        <w:rPr>
          <w:rFonts w:ascii="Bookman Old Style" w:hAnsi="Bookman Old Style"/>
          <w:sz w:val="26"/>
          <w:szCs w:val="26"/>
        </w:rPr>
        <w:t xml:space="preserve">Assim, por todo o exposto, o meio adequado de contratação das soluções do Grupo Negócios Públicos, inclusive o </w:t>
      </w:r>
      <w:proofErr w:type="spellStart"/>
      <w:r w:rsidR="006E2984">
        <w:rPr>
          <w:rFonts w:ascii="Bookman Old Style" w:hAnsi="Bookman Old Style"/>
          <w:sz w:val="26"/>
          <w:szCs w:val="26"/>
        </w:rPr>
        <w:t>Sollicita</w:t>
      </w:r>
      <w:proofErr w:type="spellEnd"/>
      <w:r w:rsidRPr="00E32538">
        <w:rPr>
          <w:rFonts w:ascii="Bookman Old Style" w:hAnsi="Bookman Old Style"/>
          <w:sz w:val="26"/>
          <w:szCs w:val="26"/>
        </w:rPr>
        <w:t xml:space="preserve">, é a inexigibilidade de licitação, especificamente com base </w:t>
      </w:r>
      <w:r w:rsidR="00B37E5B" w:rsidRPr="00E32538">
        <w:rPr>
          <w:rFonts w:ascii="Bookman Old Style" w:hAnsi="Bookman Old Style"/>
          <w:sz w:val="26"/>
          <w:szCs w:val="26"/>
        </w:rPr>
        <w:t xml:space="preserve">no art. </w:t>
      </w:r>
      <w:r w:rsidR="00B37E5B">
        <w:rPr>
          <w:rFonts w:ascii="Bookman Old Style" w:hAnsi="Bookman Old Style"/>
          <w:sz w:val="26"/>
          <w:szCs w:val="26"/>
        </w:rPr>
        <w:t>74</w:t>
      </w:r>
      <w:r w:rsidR="00B37E5B" w:rsidRPr="00E32538">
        <w:rPr>
          <w:rFonts w:ascii="Bookman Old Style" w:hAnsi="Bookman Old Style"/>
          <w:sz w:val="26"/>
          <w:szCs w:val="26"/>
        </w:rPr>
        <w:t xml:space="preserve">, </w:t>
      </w:r>
      <w:r w:rsidR="00B37E5B" w:rsidRPr="0075587C">
        <w:rPr>
          <w:rFonts w:ascii="Bookman Old Style" w:hAnsi="Bookman Old Style"/>
          <w:i/>
          <w:sz w:val="26"/>
          <w:szCs w:val="26"/>
        </w:rPr>
        <w:t>caput</w:t>
      </w:r>
      <w:r w:rsidR="00B37E5B">
        <w:rPr>
          <w:rFonts w:ascii="Bookman Old Style" w:hAnsi="Bookman Old Style"/>
          <w:sz w:val="26"/>
          <w:szCs w:val="26"/>
        </w:rPr>
        <w:t xml:space="preserve"> e/ou art. 74, </w:t>
      </w:r>
      <w:r w:rsidR="00B37E5B" w:rsidRPr="00E32538">
        <w:rPr>
          <w:rFonts w:ascii="Bookman Old Style" w:hAnsi="Bookman Old Style"/>
          <w:sz w:val="26"/>
          <w:szCs w:val="26"/>
        </w:rPr>
        <w:t xml:space="preserve">inciso </w:t>
      </w:r>
      <w:proofErr w:type="spellStart"/>
      <w:r w:rsidR="00B37E5B">
        <w:rPr>
          <w:rFonts w:ascii="Bookman Old Style" w:hAnsi="Bookman Old Style"/>
          <w:sz w:val="26"/>
          <w:szCs w:val="26"/>
        </w:rPr>
        <w:t>I</w:t>
      </w:r>
      <w:r w:rsidR="00B37E5B" w:rsidRPr="00E32538">
        <w:rPr>
          <w:rFonts w:ascii="Bookman Old Style" w:hAnsi="Bookman Old Style"/>
          <w:sz w:val="26"/>
          <w:szCs w:val="26"/>
        </w:rPr>
        <w:t>II</w:t>
      </w:r>
      <w:proofErr w:type="spellEnd"/>
      <w:r w:rsidR="00B37E5B" w:rsidRPr="00E32538">
        <w:rPr>
          <w:rFonts w:ascii="Bookman Old Style" w:hAnsi="Bookman Old Style"/>
          <w:sz w:val="26"/>
          <w:szCs w:val="26"/>
        </w:rPr>
        <w:t xml:space="preserve">, </w:t>
      </w:r>
      <w:r w:rsidR="00B37E5B">
        <w:rPr>
          <w:rFonts w:ascii="Bookman Old Style" w:hAnsi="Bookman Old Style"/>
          <w:sz w:val="26"/>
          <w:szCs w:val="26"/>
        </w:rPr>
        <w:t xml:space="preserve">alínea ‘c’, </w:t>
      </w:r>
      <w:r w:rsidR="00B37E5B" w:rsidRPr="00E32538">
        <w:rPr>
          <w:rFonts w:ascii="Bookman Old Style" w:hAnsi="Bookman Old Style"/>
          <w:sz w:val="26"/>
          <w:szCs w:val="26"/>
        </w:rPr>
        <w:t xml:space="preserve">da Lei nº </w:t>
      </w:r>
      <w:r w:rsidR="00B37E5B">
        <w:rPr>
          <w:rFonts w:ascii="Bookman Old Style" w:hAnsi="Bookman Old Style"/>
          <w:sz w:val="26"/>
          <w:szCs w:val="26"/>
        </w:rPr>
        <w:t>14.133</w:t>
      </w:r>
      <w:r w:rsidR="00B37E5B" w:rsidRPr="00E32538">
        <w:rPr>
          <w:rFonts w:ascii="Bookman Old Style" w:hAnsi="Bookman Old Style"/>
          <w:sz w:val="26"/>
          <w:szCs w:val="26"/>
        </w:rPr>
        <w:t>/</w:t>
      </w:r>
      <w:r w:rsidR="00B37E5B">
        <w:rPr>
          <w:rFonts w:ascii="Bookman Old Style" w:hAnsi="Bookman Old Style"/>
          <w:sz w:val="26"/>
          <w:szCs w:val="26"/>
        </w:rPr>
        <w:t>21</w:t>
      </w:r>
      <w:r w:rsidRPr="00E32538">
        <w:rPr>
          <w:rFonts w:ascii="Bookman Old Style" w:hAnsi="Bookman Old Style"/>
          <w:sz w:val="26"/>
          <w:szCs w:val="26"/>
        </w:rPr>
        <w:t xml:space="preserve">, pois no caso estão presentes todos os requisitos exigidos pelo dispositivo legal. </w:t>
      </w:r>
    </w:p>
    <w:p w:rsidR="00E32538" w:rsidRPr="00E32538" w:rsidRDefault="00E32538" w:rsidP="00E32538">
      <w:pPr>
        <w:spacing w:after="0" w:line="360" w:lineRule="auto"/>
        <w:ind w:left="-567" w:right="-568" w:firstLine="567"/>
        <w:jc w:val="both"/>
        <w:rPr>
          <w:rFonts w:ascii="Bookman Old Style" w:hAnsi="Bookman Old Style"/>
          <w:sz w:val="26"/>
          <w:szCs w:val="26"/>
        </w:rPr>
      </w:pP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304B65" w:rsidRDefault="00CC74BA" w:rsidP="00CC74BA">
      <w:pPr>
        <w:spacing w:after="0" w:line="360" w:lineRule="auto"/>
        <w:ind w:left="-567" w:right="-568" w:firstLine="567"/>
        <w:jc w:val="both"/>
        <w:rPr>
          <w:rFonts w:ascii="Bookman Old Style" w:hAnsi="Bookman Old Style"/>
          <w:b/>
          <w:sz w:val="26"/>
          <w:szCs w:val="26"/>
        </w:rPr>
      </w:pPr>
      <w:r w:rsidRPr="00304B65">
        <w:rPr>
          <w:rFonts w:ascii="Bookman Old Style" w:hAnsi="Bookman Old Style"/>
          <w:b/>
          <w:sz w:val="26"/>
          <w:szCs w:val="26"/>
        </w:rPr>
        <w:t xml:space="preserve">3. Área requisitante </w:t>
      </w: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304B65" w:rsidRDefault="00CC74BA" w:rsidP="00CC74BA">
      <w:pPr>
        <w:spacing w:after="0" w:line="360" w:lineRule="auto"/>
        <w:ind w:left="-567" w:right="-568" w:firstLine="567"/>
        <w:jc w:val="both"/>
        <w:rPr>
          <w:rFonts w:ascii="Bookman Old Style" w:hAnsi="Bookman Old Style"/>
          <w:b/>
          <w:sz w:val="26"/>
          <w:szCs w:val="26"/>
        </w:rPr>
      </w:pPr>
      <w:r w:rsidRPr="00304B65">
        <w:rPr>
          <w:rFonts w:ascii="Bookman Old Style" w:hAnsi="Bookman Old Style"/>
          <w:b/>
          <w:sz w:val="26"/>
          <w:szCs w:val="26"/>
        </w:rPr>
        <w:t xml:space="preserve">4. Descrição dos Requisitos da Contratação </w:t>
      </w:r>
    </w:p>
    <w:p w:rsidR="00731AF0" w:rsidRPr="00731AF0" w:rsidRDefault="00731AF0" w:rsidP="00731AF0">
      <w:pPr>
        <w:spacing w:after="0" w:line="360" w:lineRule="auto"/>
        <w:ind w:left="-567" w:right="-568" w:firstLine="567"/>
        <w:jc w:val="both"/>
        <w:rPr>
          <w:rFonts w:ascii="Bookman Old Style" w:hAnsi="Bookman Old Style"/>
          <w:sz w:val="26"/>
          <w:szCs w:val="26"/>
        </w:rPr>
      </w:pPr>
      <w:r w:rsidRPr="00731AF0">
        <w:rPr>
          <w:rFonts w:ascii="Bookman Old Style" w:hAnsi="Bookman Old Style"/>
          <w:sz w:val="26"/>
          <w:szCs w:val="26"/>
        </w:rPr>
        <w:t xml:space="preserve">Assinatura, pelo período de 12 meses, de licença de acesso ao portal eletrônico </w:t>
      </w:r>
      <w:proofErr w:type="spellStart"/>
      <w:r w:rsidRPr="00731AF0">
        <w:rPr>
          <w:rFonts w:ascii="Bookman Old Style" w:hAnsi="Bookman Old Style"/>
          <w:sz w:val="26"/>
          <w:szCs w:val="26"/>
        </w:rPr>
        <w:t>www.sollicita.com.br</w:t>
      </w:r>
      <w:proofErr w:type="spellEnd"/>
      <w:r w:rsidRPr="00731AF0">
        <w:rPr>
          <w:rFonts w:ascii="Bookman Old Style" w:hAnsi="Bookman Old Style"/>
          <w:sz w:val="26"/>
          <w:szCs w:val="26"/>
        </w:rPr>
        <w:t xml:space="preserve">, através de </w:t>
      </w:r>
      <w:proofErr w:type="spellStart"/>
      <w:r w:rsidRPr="00731AF0">
        <w:rPr>
          <w:rFonts w:ascii="Bookman Old Style" w:hAnsi="Bookman Old Style"/>
          <w:sz w:val="26"/>
          <w:szCs w:val="26"/>
        </w:rPr>
        <w:t>login</w:t>
      </w:r>
      <w:proofErr w:type="spellEnd"/>
      <w:r w:rsidRPr="00731AF0">
        <w:rPr>
          <w:rFonts w:ascii="Bookman Old Style" w:hAnsi="Bookman Old Style"/>
          <w:sz w:val="26"/>
          <w:szCs w:val="26"/>
        </w:rPr>
        <w:t xml:space="preserve"> e senha de uso exclusivo, para pesquisa, capacitação, apoio, informação e orientação em Licitações/Contratos Administrativos e Assessoria Jurídica, possibilitando o uso das seguintes ferramentas:</w:t>
      </w:r>
    </w:p>
    <w:p w:rsidR="00731AF0" w:rsidRPr="00731AF0" w:rsidRDefault="00731AF0" w:rsidP="00731AF0">
      <w:pPr>
        <w:spacing w:after="0" w:line="360" w:lineRule="auto"/>
        <w:ind w:left="-567" w:right="-568" w:firstLine="567"/>
        <w:jc w:val="both"/>
        <w:rPr>
          <w:rFonts w:ascii="Bookman Old Style" w:hAnsi="Bookman Old Style"/>
          <w:sz w:val="26"/>
          <w:szCs w:val="26"/>
        </w:rPr>
      </w:pPr>
      <w:proofErr w:type="spellStart"/>
      <w:r w:rsidRPr="00731AF0">
        <w:rPr>
          <w:rFonts w:ascii="Bookman Old Style" w:hAnsi="Bookman Old Style"/>
          <w:i/>
          <w:sz w:val="26"/>
          <w:szCs w:val="26"/>
        </w:rPr>
        <w:t>Sollicita</w:t>
      </w:r>
      <w:proofErr w:type="spellEnd"/>
      <w:r w:rsidRPr="00731AF0">
        <w:rPr>
          <w:rFonts w:ascii="Bookman Old Style" w:hAnsi="Bookman Old Style"/>
          <w:i/>
          <w:sz w:val="26"/>
          <w:szCs w:val="26"/>
        </w:rPr>
        <w:t xml:space="preserve"> Pesquisa:</w:t>
      </w:r>
      <w:r w:rsidRPr="00731AF0">
        <w:rPr>
          <w:rFonts w:ascii="Bookman Old Style" w:hAnsi="Bookman Old Style"/>
          <w:sz w:val="26"/>
          <w:szCs w:val="26"/>
        </w:rPr>
        <w:t xml:space="preserve"> Possibilita uma pesquisa sistematizada e inteligente em documentos pré-selecionados por serem pertinentes à atuação de compradores públicos, assessores, controladores e demais agentes envolvidos com a contração pública;</w:t>
      </w:r>
    </w:p>
    <w:p w:rsidR="00731AF0" w:rsidRPr="00731AF0" w:rsidRDefault="00731AF0" w:rsidP="00731AF0">
      <w:pPr>
        <w:spacing w:after="0" w:line="360" w:lineRule="auto"/>
        <w:ind w:left="-567" w:right="-568" w:firstLine="567"/>
        <w:jc w:val="both"/>
        <w:rPr>
          <w:rFonts w:ascii="Bookman Old Style" w:hAnsi="Bookman Old Style"/>
          <w:sz w:val="26"/>
          <w:szCs w:val="26"/>
        </w:rPr>
      </w:pPr>
      <w:proofErr w:type="spellStart"/>
      <w:r w:rsidRPr="00731AF0">
        <w:rPr>
          <w:rFonts w:ascii="Bookman Old Style" w:hAnsi="Bookman Old Style"/>
          <w:i/>
          <w:sz w:val="26"/>
          <w:szCs w:val="26"/>
        </w:rPr>
        <w:t>Sollicita</w:t>
      </w:r>
      <w:proofErr w:type="spellEnd"/>
      <w:r w:rsidRPr="00731AF0">
        <w:rPr>
          <w:rFonts w:ascii="Bookman Old Style" w:hAnsi="Bookman Old Style"/>
          <w:i/>
          <w:sz w:val="26"/>
          <w:szCs w:val="26"/>
        </w:rPr>
        <w:t xml:space="preserve"> Editais:</w:t>
      </w:r>
      <w:r w:rsidRPr="00731AF0">
        <w:rPr>
          <w:rFonts w:ascii="Bookman Old Style" w:hAnsi="Bookman Old Style"/>
          <w:sz w:val="26"/>
          <w:szCs w:val="26"/>
        </w:rPr>
        <w:t xml:space="preserve"> Facilita a elaboração de editais considerando os objetivos específicos de cada licitação e suas respectivas peculiaridades, as quais refletem diretamente na exigência de documentos de habilitação e na fixação das obrigações contratuais, entre outros.</w:t>
      </w:r>
    </w:p>
    <w:p w:rsidR="00731AF0" w:rsidRPr="00731AF0" w:rsidRDefault="00731AF0" w:rsidP="004121E5">
      <w:pPr>
        <w:spacing w:after="0" w:line="360" w:lineRule="auto"/>
        <w:ind w:left="-567" w:right="-568" w:firstLine="567"/>
        <w:jc w:val="both"/>
        <w:rPr>
          <w:rFonts w:ascii="Bookman Old Style" w:hAnsi="Bookman Old Style"/>
          <w:sz w:val="26"/>
          <w:szCs w:val="26"/>
        </w:rPr>
      </w:pPr>
      <w:proofErr w:type="spellStart"/>
      <w:r w:rsidRPr="00731AF0">
        <w:rPr>
          <w:rFonts w:ascii="Bookman Old Style" w:hAnsi="Bookman Old Style"/>
          <w:i/>
          <w:sz w:val="26"/>
          <w:szCs w:val="26"/>
        </w:rPr>
        <w:t>Sollicita</w:t>
      </w:r>
      <w:proofErr w:type="spellEnd"/>
      <w:r w:rsidRPr="00731AF0">
        <w:rPr>
          <w:rFonts w:ascii="Bookman Old Style" w:hAnsi="Bookman Old Style"/>
          <w:i/>
          <w:sz w:val="26"/>
          <w:szCs w:val="26"/>
        </w:rPr>
        <w:t xml:space="preserve"> Orientações:</w:t>
      </w:r>
      <w:r w:rsidRPr="00731AF0">
        <w:rPr>
          <w:rFonts w:ascii="Bookman Old Style" w:hAnsi="Bookman Old Style"/>
          <w:sz w:val="26"/>
          <w:szCs w:val="26"/>
        </w:rPr>
        <w:t xml:space="preserve"> corpo de consultores advogados especialistas com disponibilidade e capacidade para auxiliar de forma dinâmica, segura e, principalmente, fundamentada, da seguinte forma: • Orientações limitadas em licitações e contratos administrativos; • Pareceres Jurídicos: dúvidas solucionadas em até 24 horas úteis; • Respostas Objetivas: questões mais objetivas e pontuais respondidas de maneira clara e completa, em até 04 horas úteis;</w:t>
      </w:r>
      <w:r w:rsidR="004121E5" w:rsidRPr="004121E5">
        <w:t xml:space="preserve"> </w:t>
      </w:r>
      <w:r w:rsidR="004121E5" w:rsidRPr="00731AF0">
        <w:rPr>
          <w:rFonts w:ascii="Bookman Old Style" w:hAnsi="Bookman Old Style"/>
          <w:sz w:val="26"/>
          <w:szCs w:val="26"/>
        </w:rPr>
        <w:t>•</w:t>
      </w:r>
      <w:r w:rsidR="004121E5">
        <w:rPr>
          <w:rFonts w:ascii="Bookman Old Style" w:hAnsi="Bookman Old Style"/>
          <w:sz w:val="26"/>
          <w:szCs w:val="26"/>
        </w:rPr>
        <w:t xml:space="preserve"> C</w:t>
      </w:r>
      <w:r w:rsidR="004121E5" w:rsidRPr="004121E5">
        <w:rPr>
          <w:rFonts w:ascii="Bookman Old Style" w:hAnsi="Bookman Old Style"/>
          <w:sz w:val="26"/>
          <w:szCs w:val="26"/>
        </w:rPr>
        <w:t xml:space="preserve">ontato via </w:t>
      </w:r>
      <w:proofErr w:type="spellStart"/>
      <w:r w:rsidR="004121E5" w:rsidRPr="004121E5">
        <w:rPr>
          <w:rFonts w:ascii="Bookman Old Style" w:hAnsi="Bookman Old Style"/>
          <w:sz w:val="26"/>
          <w:szCs w:val="26"/>
        </w:rPr>
        <w:t>whatsapp</w:t>
      </w:r>
      <w:proofErr w:type="spellEnd"/>
      <w:r w:rsidR="004121E5" w:rsidRPr="004121E5">
        <w:rPr>
          <w:rFonts w:ascii="Bookman Old Style" w:hAnsi="Bookman Old Style"/>
          <w:sz w:val="26"/>
          <w:szCs w:val="26"/>
        </w:rPr>
        <w:t>/áudio:</w:t>
      </w:r>
      <w:r w:rsidR="004121E5">
        <w:rPr>
          <w:rFonts w:ascii="Bookman Old Style" w:hAnsi="Bookman Old Style"/>
          <w:sz w:val="26"/>
          <w:szCs w:val="26"/>
        </w:rPr>
        <w:t xml:space="preserve"> </w:t>
      </w:r>
      <w:r w:rsidR="004121E5" w:rsidRPr="004121E5">
        <w:rPr>
          <w:rFonts w:ascii="Bookman Old Style" w:hAnsi="Bookman Old Style"/>
          <w:sz w:val="26"/>
          <w:szCs w:val="26"/>
        </w:rPr>
        <w:t xml:space="preserve">No caso de contato via </w:t>
      </w:r>
      <w:proofErr w:type="spellStart"/>
      <w:r w:rsidR="004121E5" w:rsidRPr="004121E5">
        <w:rPr>
          <w:rFonts w:ascii="Bookman Old Style" w:hAnsi="Bookman Old Style"/>
          <w:sz w:val="26"/>
          <w:szCs w:val="26"/>
        </w:rPr>
        <w:t>whatsapp</w:t>
      </w:r>
      <w:proofErr w:type="spellEnd"/>
      <w:r w:rsidR="004121E5" w:rsidRPr="004121E5">
        <w:rPr>
          <w:rFonts w:ascii="Bookman Old Style" w:hAnsi="Bookman Old Style"/>
          <w:sz w:val="26"/>
          <w:szCs w:val="26"/>
        </w:rPr>
        <w:t>/áudio por meio do próprio sistema, a partir do recebimento da demanda, será dado início ao prazo de até 02 (duas) horas úteis para resposta, bem como, a orientação será procedida igualmente por meio de áudio, a ser disponibilizado à Contratante via sistema.</w:t>
      </w:r>
      <w:r w:rsidR="004121E5">
        <w:rPr>
          <w:rFonts w:ascii="Bookman Old Style" w:hAnsi="Bookman Old Style"/>
          <w:sz w:val="26"/>
          <w:szCs w:val="26"/>
        </w:rPr>
        <w:t xml:space="preserve"> </w:t>
      </w:r>
      <w:r w:rsidR="004121E5" w:rsidRPr="004121E5">
        <w:rPr>
          <w:rFonts w:ascii="Bookman Old Style" w:hAnsi="Bookman Old Style"/>
          <w:sz w:val="26"/>
          <w:szCs w:val="26"/>
        </w:rPr>
        <w:t xml:space="preserve">No caso do envio de solicitação de orientação por meio do aplicativo </w:t>
      </w:r>
      <w:proofErr w:type="spellStart"/>
      <w:r w:rsidR="004121E5" w:rsidRPr="004121E5">
        <w:rPr>
          <w:rFonts w:ascii="Bookman Old Style" w:hAnsi="Bookman Old Style"/>
          <w:sz w:val="26"/>
          <w:szCs w:val="26"/>
        </w:rPr>
        <w:t>whatsapp</w:t>
      </w:r>
      <w:proofErr w:type="spellEnd"/>
      <w:r w:rsidR="004121E5" w:rsidRPr="004121E5">
        <w:rPr>
          <w:rFonts w:ascii="Bookman Old Style" w:hAnsi="Bookman Old Style"/>
          <w:sz w:val="26"/>
          <w:szCs w:val="26"/>
        </w:rPr>
        <w:t>, via gravação de áudio, este mesmo áudio será objeto de posterior incorporação no sistema, a partir da qual será dado início ao prazo de até 02 (duas) horas úteis para resposta, bem como, a orientação será procedida igualmente por meio de áudio, a ser disponibili</w:t>
      </w:r>
      <w:r w:rsidR="004121E5">
        <w:rPr>
          <w:rFonts w:ascii="Bookman Old Style" w:hAnsi="Bookman Old Style"/>
          <w:sz w:val="26"/>
          <w:szCs w:val="26"/>
        </w:rPr>
        <w:t xml:space="preserve">zado à Contratante via sistema;  </w:t>
      </w:r>
      <w:r w:rsidR="004121E5" w:rsidRPr="00731AF0">
        <w:rPr>
          <w:rFonts w:ascii="Bookman Old Style" w:hAnsi="Bookman Old Style"/>
          <w:sz w:val="26"/>
          <w:szCs w:val="26"/>
        </w:rPr>
        <w:t>•</w:t>
      </w:r>
      <w:r w:rsidR="004121E5">
        <w:rPr>
          <w:rFonts w:ascii="Bookman Old Style" w:hAnsi="Bookman Old Style"/>
          <w:sz w:val="26"/>
          <w:szCs w:val="26"/>
        </w:rPr>
        <w:t xml:space="preserve"> </w:t>
      </w:r>
      <w:proofErr w:type="spellStart"/>
      <w:r w:rsidR="004121E5">
        <w:rPr>
          <w:rFonts w:ascii="Bookman Old Style" w:hAnsi="Bookman Old Style"/>
          <w:sz w:val="26"/>
          <w:szCs w:val="26"/>
        </w:rPr>
        <w:t>Mentorias</w:t>
      </w:r>
      <w:proofErr w:type="spellEnd"/>
      <w:r w:rsidR="004121E5">
        <w:rPr>
          <w:rFonts w:ascii="Bookman Old Style" w:hAnsi="Bookman Old Style"/>
          <w:sz w:val="26"/>
          <w:szCs w:val="26"/>
        </w:rPr>
        <w:t xml:space="preserve"> online:</w:t>
      </w:r>
      <w:r w:rsidR="004121E5" w:rsidRPr="004121E5">
        <w:rPr>
          <w:rFonts w:ascii="Bookman Old Style" w:hAnsi="Bookman Old Style"/>
          <w:sz w:val="26"/>
          <w:szCs w:val="26"/>
        </w:rPr>
        <w:t xml:space="preserve"> consiste na prestação de serviços de capacitação interativa em matéria de Licitações e Contratos Administrativos, por meio da exposição dialogada de conteúdo, online e ao vivo, a ser conduzida por um ou mais membros do Corpo Técnico. Será realizada por meio da plataforma zoom, relativamente a temáticas previamente demandadas pelo interessado, a serem pontualmente delimitadas via sistema. Trata-se de auxílio aos gestores e demais servidores atuantes na área de contratações públicas, nos termos adiante especificados.</w:t>
      </w:r>
    </w:p>
    <w:p w:rsidR="00731AF0" w:rsidRPr="00731AF0" w:rsidRDefault="00731AF0" w:rsidP="00731AF0">
      <w:pPr>
        <w:spacing w:after="0" w:line="360" w:lineRule="auto"/>
        <w:ind w:left="-567" w:right="-568" w:firstLine="567"/>
        <w:jc w:val="both"/>
        <w:rPr>
          <w:rFonts w:ascii="Bookman Old Style" w:hAnsi="Bookman Old Style"/>
          <w:sz w:val="26"/>
          <w:szCs w:val="26"/>
        </w:rPr>
      </w:pPr>
      <w:proofErr w:type="spellStart"/>
      <w:r w:rsidRPr="00731AF0">
        <w:rPr>
          <w:rFonts w:ascii="Bookman Old Style" w:hAnsi="Bookman Old Style"/>
          <w:i/>
          <w:sz w:val="26"/>
          <w:szCs w:val="26"/>
        </w:rPr>
        <w:t>Sollicita</w:t>
      </w:r>
      <w:proofErr w:type="spellEnd"/>
      <w:r w:rsidRPr="00731AF0">
        <w:rPr>
          <w:rFonts w:ascii="Bookman Old Style" w:hAnsi="Bookman Old Style"/>
          <w:i/>
          <w:sz w:val="26"/>
          <w:szCs w:val="26"/>
        </w:rPr>
        <w:t xml:space="preserve"> Agenda:</w:t>
      </w:r>
      <w:r w:rsidRPr="00731AF0">
        <w:rPr>
          <w:rFonts w:ascii="Bookman Old Style" w:hAnsi="Bookman Old Style"/>
          <w:sz w:val="26"/>
          <w:szCs w:val="26"/>
        </w:rPr>
        <w:t xml:space="preserve"> A rotina dos agentes pode ser planejada e facilitada com a utilização dessa ferramenta, que auxilia o servidor a lembrar dos compromissos diários e dos prazos que estiverem sob sua responsabilidade.</w:t>
      </w:r>
    </w:p>
    <w:p w:rsidR="00731AF0" w:rsidRPr="00731AF0" w:rsidRDefault="00731AF0" w:rsidP="00731AF0">
      <w:pPr>
        <w:spacing w:after="0" w:line="360" w:lineRule="auto"/>
        <w:ind w:left="-567" w:right="-568" w:firstLine="567"/>
        <w:jc w:val="both"/>
        <w:rPr>
          <w:rFonts w:ascii="Bookman Old Style" w:hAnsi="Bookman Old Style"/>
          <w:sz w:val="26"/>
          <w:szCs w:val="26"/>
        </w:rPr>
      </w:pPr>
      <w:proofErr w:type="spellStart"/>
      <w:r w:rsidRPr="00731AF0">
        <w:rPr>
          <w:rFonts w:ascii="Bookman Old Style" w:hAnsi="Bookman Old Style"/>
          <w:i/>
          <w:sz w:val="26"/>
          <w:szCs w:val="26"/>
        </w:rPr>
        <w:t>Sollicita</w:t>
      </w:r>
      <w:proofErr w:type="spellEnd"/>
      <w:r w:rsidRPr="00731AF0">
        <w:rPr>
          <w:rFonts w:ascii="Bookman Old Style" w:hAnsi="Bookman Old Style"/>
          <w:i/>
          <w:sz w:val="26"/>
          <w:szCs w:val="26"/>
        </w:rPr>
        <w:t xml:space="preserve"> Capacitação:</w:t>
      </w:r>
      <w:r w:rsidRPr="00731AF0">
        <w:rPr>
          <w:rFonts w:ascii="Bookman Old Style" w:hAnsi="Bookman Old Style"/>
          <w:sz w:val="26"/>
          <w:szCs w:val="26"/>
        </w:rPr>
        <w:t xml:space="preserve"> Leva aos agentes públicos o acervo de palestras proferidas nos diversos eventos do Grupo Negócios Públicos, possibilitando a atualização e a capacitação de todos os interessados a um custo mínimo e sem deslocamento;</w:t>
      </w:r>
    </w:p>
    <w:p w:rsidR="00731AF0" w:rsidRPr="00731AF0" w:rsidRDefault="00731AF0" w:rsidP="00731AF0">
      <w:pPr>
        <w:spacing w:after="0" w:line="360" w:lineRule="auto"/>
        <w:ind w:left="-567" w:right="-568" w:firstLine="567"/>
        <w:jc w:val="both"/>
        <w:rPr>
          <w:rFonts w:ascii="Bookman Old Style" w:hAnsi="Bookman Old Style"/>
          <w:sz w:val="26"/>
          <w:szCs w:val="26"/>
        </w:rPr>
      </w:pPr>
      <w:r w:rsidRPr="00731AF0">
        <w:rPr>
          <w:rFonts w:ascii="Bookman Old Style" w:hAnsi="Bookman Old Style"/>
          <w:i/>
          <w:sz w:val="26"/>
          <w:szCs w:val="26"/>
        </w:rPr>
        <w:t>Analisador de Balanços:</w:t>
      </w:r>
      <w:r w:rsidRPr="00731AF0">
        <w:rPr>
          <w:rFonts w:ascii="Bookman Old Style" w:hAnsi="Bookman Old Style"/>
          <w:sz w:val="26"/>
          <w:szCs w:val="26"/>
        </w:rPr>
        <w:t xml:space="preserve"> Permite a utilização de um analisador de balanços, que forneça automaticamente os índices, facilita a verificação da qualificação econômico-financeira do licitante e, nesse contexto, contribui para a tomada da decisão de forma rápida e segura, melhorando a performance do processo licitatório;</w:t>
      </w:r>
    </w:p>
    <w:p w:rsidR="00731AF0" w:rsidRPr="00731AF0" w:rsidRDefault="00731AF0" w:rsidP="00731AF0">
      <w:pPr>
        <w:spacing w:after="0" w:line="360" w:lineRule="auto"/>
        <w:ind w:left="-567" w:right="-568" w:firstLine="567"/>
        <w:jc w:val="both"/>
        <w:rPr>
          <w:rFonts w:ascii="Bookman Old Style" w:hAnsi="Bookman Old Style"/>
          <w:sz w:val="26"/>
          <w:szCs w:val="26"/>
        </w:rPr>
      </w:pPr>
      <w:r w:rsidRPr="00731AF0">
        <w:rPr>
          <w:rFonts w:ascii="Bookman Old Style" w:hAnsi="Bookman Old Style"/>
          <w:i/>
          <w:sz w:val="26"/>
          <w:szCs w:val="26"/>
        </w:rPr>
        <w:t>Contador de Prazos:</w:t>
      </w:r>
      <w:r w:rsidRPr="00731AF0">
        <w:rPr>
          <w:rFonts w:ascii="Bookman Old Style" w:hAnsi="Bookman Old Style"/>
          <w:sz w:val="26"/>
          <w:szCs w:val="26"/>
        </w:rPr>
        <w:t xml:space="preserve"> Possibilita acompanhar e monitorar todos os prazos dos processos licitatórios;</w:t>
      </w:r>
    </w:p>
    <w:p w:rsidR="00731AF0" w:rsidRPr="00731AF0" w:rsidRDefault="00731AF0" w:rsidP="00731AF0">
      <w:pPr>
        <w:spacing w:after="0" w:line="360" w:lineRule="auto"/>
        <w:ind w:left="-567" w:right="-568" w:firstLine="567"/>
        <w:jc w:val="both"/>
        <w:rPr>
          <w:rFonts w:ascii="Bookman Old Style" w:hAnsi="Bookman Old Style"/>
          <w:sz w:val="26"/>
          <w:szCs w:val="26"/>
        </w:rPr>
      </w:pPr>
      <w:proofErr w:type="spellStart"/>
      <w:r w:rsidRPr="00731AF0">
        <w:rPr>
          <w:rFonts w:ascii="Bookman Old Style" w:hAnsi="Bookman Old Style"/>
          <w:i/>
          <w:sz w:val="26"/>
          <w:szCs w:val="26"/>
        </w:rPr>
        <w:t>Sollicita</w:t>
      </w:r>
      <w:proofErr w:type="spellEnd"/>
      <w:r w:rsidRPr="00731AF0">
        <w:rPr>
          <w:rFonts w:ascii="Bookman Old Style" w:hAnsi="Bookman Old Style"/>
          <w:i/>
          <w:sz w:val="26"/>
          <w:szCs w:val="26"/>
        </w:rPr>
        <w:t xml:space="preserve"> Fornecedores:</w:t>
      </w:r>
      <w:r w:rsidRPr="00731AF0">
        <w:rPr>
          <w:rFonts w:ascii="Bookman Old Style" w:hAnsi="Bookman Old Style"/>
          <w:sz w:val="26"/>
          <w:szCs w:val="26"/>
        </w:rPr>
        <w:t xml:space="preserve"> Contempla pesquisa em uma base com mais de 800.000 fornecedores;</w:t>
      </w:r>
    </w:p>
    <w:p w:rsidR="00731AF0" w:rsidRPr="00731AF0" w:rsidRDefault="00731AF0" w:rsidP="00731AF0">
      <w:pPr>
        <w:spacing w:after="0" w:line="360" w:lineRule="auto"/>
        <w:ind w:left="-567" w:right="-568" w:firstLine="567"/>
        <w:jc w:val="both"/>
        <w:rPr>
          <w:rFonts w:ascii="Bookman Old Style" w:hAnsi="Bookman Old Style"/>
          <w:sz w:val="26"/>
          <w:szCs w:val="26"/>
        </w:rPr>
      </w:pPr>
      <w:proofErr w:type="spellStart"/>
      <w:proofErr w:type="gramStart"/>
      <w:r w:rsidRPr="00731AF0">
        <w:rPr>
          <w:rFonts w:ascii="Bookman Old Style" w:hAnsi="Bookman Old Style"/>
          <w:i/>
          <w:sz w:val="26"/>
          <w:szCs w:val="26"/>
        </w:rPr>
        <w:t>Sollicita</w:t>
      </w:r>
      <w:proofErr w:type="spellEnd"/>
      <w:r w:rsidRPr="00731AF0">
        <w:rPr>
          <w:rFonts w:ascii="Bookman Old Style" w:hAnsi="Bookman Old Style"/>
          <w:i/>
          <w:sz w:val="26"/>
          <w:szCs w:val="26"/>
        </w:rPr>
        <w:t xml:space="preserve"> Periódicos</w:t>
      </w:r>
      <w:proofErr w:type="gramEnd"/>
      <w:r w:rsidRPr="00731AF0">
        <w:rPr>
          <w:rFonts w:ascii="Bookman Old Style" w:hAnsi="Bookman Old Style"/>
          <w:i/>
          <w:sz w:val="26"/>
          <w:szCs w:val="26"/>
        </w:rPr>
        <w:t>:</w:t>
      </w:r>
      <w:r w:rsidRPr="00731AF0">
        <w:rPr>
          <w:rFonts w:ascii="Bookman Old Style" w:hAnsi="Bookman Old Style"/>
          <w:sz w:val="26"/>
          <w:szCs w:val="26"/>
        </w:rPr>
        <w:t xml:space="preserve"> O </w:t>
      </w:r>
      <w:proofErr w:type="spellStart"/>
      <w:r w:rsidRPr="00731AF0">
        <w:rPr>
          <w:rFonts w:ascii="Bookman Old Style" w:hAnsi="Bookman Old Style"/>
          <w:sz w:val="26"/>
          <w:szCs w:val="26"/>
        </w:rPr>
        <w:t>Sollicita</w:t>
      </w:r>
      <w:proofErr w:type="spellEnd"/>
      <w:r w:rsidRPr="00731AF0">
        <w:rPr>
          <w:rFonts w:ascii="Bookman Old Style" w:hAnsi="Bookman Old Style"/>
          <w:sz w:val="26"/>
          <w:szCs w:val="26"/>
        </w:rPr>
        <w:t xml:space="preserve"> Periódicos é um acervo digital das revistas: O Pregoeiro, Negócios Públicos, </w:t>
      </w:r>
      <w:proofErr w:type="spellStart"/>
      <w:r w:rsidRPr="00731AF0">
        <w:rPr>
          <w:rFonts w:ascii="Bookman Old Style" w:hAnsi="Bookman Old Style"/>
          <w:sz w:val="26"/>
          <w:szCs w:val="26"/>
        </w:rPr>
        <w:t>LICICON</w:t>
      </w:r>
      <w:proofErr w:type="spellEnd"/>
      <w:r w:rsidRPr="00731AF0">
        <w:rPr>
          <w:rFonts w:ascii="Bookman Old Style" w:hAnsi="Bookman Old Style"/>
          <w:sz w:val="26"/>
          <w:szCs w:val="26"/>
        </w:rPr>
        <w:t xml:space="preserve"> e Governança Pública. Disponibilizando publicações exclusivas no setor de licitações e compras públicas;</w:t>
      </w:r>
    </w:p>
    <w:p w:rsidR="00731AF0" w:rsidRDefault="00731AF0" w:rsidP="00731AF0">
      <w:pPr>
        <w:spacing w:after="0" w:line="360" w:lineRule="auto"/>
        <w:ind w:left="-567" w:right="-568" w:firstLine="567"/>
        <w:jc w:val="both"/>
        <w:rPr>
          <w:rFonts w:ascii="Bookman Old Style" w:hAnsi="Bookman Old Style"/>
          <w:sz w:val="26"/>
          <w:szCs w:val="26"/>
        </w:rPr>
      </w:pPr>
      <w:r w:rsidRPr="00731AF0">
        <w:rPr>
          <w:rFonts w:ascii="Bookman Old Style" w:hAnsi="Bookman Old Style"/>
          <w:i/>
          <w:sz w:val="26"/>
          <w:szCs w:val="26"/>
        </w:rPr>
        <w:t>Minha Biblioteca:</w:t>
      </w:r>
      <w:r w:rsidRPr="00731AF0">
        <w:rPr>
          <w:rFonts w:ascii="Bookman Old Style" w:hAnsi="Bookman Old Style"/>
          <w:sz w:val="26"/>
          <w:szCs w:val="26"/>
        </w:rPr>
        <w:t xml:space="preserve"> Monte seu próprio banco de informações a partir de qualquer conteúdo encontrado no portal </w:t>
      </w:r>
      <w:proofErr w:type="spellStart"/>
      <w:r w:rsidRPr="00731AF0">
        <w:rPr>
          <w:rFonts w:ascii="Bookman Old Style" w:hAnsi="Bookman Old Style"/>
          <w:sz w:val="26"/>
          <w:szCs w:val="26"/>
        </w:rPr>
        <w:t>Sollicita</w:t>
      </w:r>
      <w:proofErr w:type="spellEnd"/>
      <w:r w:rsidRPr="00731AF0">
        <w:rPr>
          <w:rFonts w:ascii="Bookman Old Style" w:hAnsi="Bookman Old Style"/>
          <w:sz w:val="26"/>
          <w:szCs w:val="26"/>
        </w:rPr>
        <w:t>.</w:t>
      </w:r>
    </w:p>
    <w:p w:rsidR="00731AF0" w:rsidRPr="00731AF0" w:rsidRDefault="00731AF0" w:rsidP="00731AF0">
      <w:pPr>
        <w:spacing w:after="0" w:line="360" w:lineRule="auto"/>
        <w:ind w:left="-567" w:right="-568" w:firstLine="567"/>
        <w:jc w:val="both"/>
        <w:rPr>
          <w:rFonts w:ascii="Bookman Old Style" w:hAnsi="Bookman Old Style"/>
          <w:sz w:val="26"/>
          <w:szCs w:val="26"/>
        </w:rPr>
      </w:pPr>
      <w:proofErr w:type="spellStart"/>
      <w:r w:rsidRPr="00731AF0">
        <w:rPr>
          <w:rFonts w:ascii="Bookman Old Style" w:hAnsi="Bookman Old Style"/>
          <w:i/>
          <w:sz w:val="26"/>
          <w:szCs w:val="26"/>
        </w:rPr>
        <w:t>Sollicita</w:t>
      </w:r>
      <w:proofErr w:type="spellEnd"/>
      <w:r w:rsidRPr="00731AF0">
        <w:rPr>
          <w:rFonts w:ascii="Bookman Old Style" w:hAnsi="Bookman Old Style"/>
          <w:i/>
          <w:sz w:val="26"/>
          <w:szCs w:val="26"/>
        </w:rPr>
        <w:t xml:space="preserve"> Modelos:</w:t>
      </w:r>
      <w:r>
        <w:rPr>
          <w:rFonts w:ascii="Bookman Old Style" w:hAnsi="Bookman Old Style"/>
          <w:sz w:val="26"/>
          <w:szCs w:val="26"/>
        </w:rPr>
        <w:t xml:space="preserve"> Fornece modelos de vários documentos importantes para a contratação pública como Estudos técnicos preliminares, termos de referência, editais, contratos, listas de verificação, manuais, termos aditivos, entre muitos outros. </w:t>
      </w:r>
    </w:p>
    <w:p w:rsidR="00731AF0" w:rsidRDefault="00731AF0" w:rsidP="00CC74BA">
      <w:pPr>
        <w:spacing w:after="0" w:line="360" w:lineRule="auto"/>
        <w:ind w:left="-567" w:right="-568" w:firstLine="567"/>
        <w:jc w:val="both"/>
        <w:rPr>
          <w:rFonts w:ascii="Bookman Old Style" w:hAnsi="Bookman Old Style"/>
          <w:b/>
          <w:sz w:val="26"/>
          <w:szCs w:val="26"/>
        </w:rPr>
      </w:pPr>
    </w:p>
    <w:p w:rsidR="00CC74BA" w:rsidRPr="00304B65" w:rsidRDefault="00CC74BA" w:rsidP="00CC74BA">
      <w:pPr>
        <w:spacing w:after="0" w:line="360" w:lineRule="auto"/>
        <w:ind w:left="-567" w:right="-568" w:firstLine="567"/>
        <w:jc w:val="both"/>
        <w:rPr>
          <w:rFonts w:ascii="Bookman Old Style" w:hAnsi="Bookman Old Style"/>
          <w:b/>
          <w:sz w:val="26"/>
          <w:szCs w:val="26"/>
        </w:rPr>
      </w:pPr>
      <w:r w:rsidRPr="00304B65">
        <w:rPr>
          <w:rFonts w:ascii="Bookman Old Style" w:hAnsi="Bookman Old Style"/>
          <w:b/>
          <w:sz w:val="26"/>
          <w:szCs w:val="26"/>
        </w:rPr>
        <w:t xml:space="preserve">5. Levantamento de Mercado </w:t>
      </w:r>
    </w:p>
    <w:p w:rsidR="00562C1A" w:rsidRDefault="00562C1A" w:rsidP="00562C1A">
      <w:pPr>
        <w:spacing w:after="0" w:line="360" w:lineRule="auto"/>
        <w:ind w:left="-567" w:right="-568" w:firstLine="567"/>
        <w:jc w:val="both"/>
        <w:rPr>
          <w:rFonts w:ascii="Bookman Old Style" w:hAnsi="Bookman Old Style"/>
          <w:sz w:val="26"/>
          <w:szCs w:val="26"/>
        </w:rPr>
      </w:pPr>
      <w:r>
        <w:rPr>
          <w:rFonts w:ascii="Bookman Old Style" w:hAnsi="Bookman Old Style"/>
          <w:sz w:val="26"/>
          <w:szCs w:val="26"/>
        </w:rPr>
        <w:t>O levantamento de mercado para esse tipo de contratação</w:t>
      </w:r>
      <w:r w:rsidRPr="00562C1A">
        <w:rPr>
          <w:rFonts w:ascii="Bookman Old Style" w:hAnsi="Bookman Old Style"/>
          <w:sz w:val="26"/>
          <w:szCs w:val="26"/>
        </w:rPr>
        <w:t xml:space="preserve"> deve ser realizad</w:t>
      </w:r>
      <w:r>
        <w:rPr>
          <w:rFonts w:ascii="Bookman Old Style" w:hAnsi="Bookman Old Style"/>
          <w:sz w:val="26"/>
          <w:szCs w:val="26"/>
        </w:rPr>
        <w:t>o</w:t>
      </w:r>
      <w:r w:rsidRPr="00562C1A">
        <w:rPr>
          <w:rFonts w:ascii="Bookman Old Style" w:hAnsi="Bookman Old Style"/>
          <w:sz w:val="26"/>
          <w:szCs w:val="26"/>
        </w:rPr>
        <w:t xml:space="preserve"> com cautela, razoabilidade e proporcionalidade. Não é possível comparar, de forma direta e objetiva, objetos </w:t>
      </w:r>
      <w:r>
        <w:rPr>
          <w:rFonts w:ascii="Bookman Old Style" w:hAnsi="Bookman Old Style"/>
          <w:sz w:val="26"/>
          <w:szCs w:val="26"/>
        </w:rPr>
        <w:t>genuinamente diferentes. Lembre-se que estamos contratando capacitação, informação, orientações técnicas</w:t>
      </w:r>
      <w:r w:rsidR="00916A2E">
        <w:rPr>
          <w:rFonts w:ascii="Bookman Old Style" w:hAnsi="Bookman Old Style"/>
          <w:sz w:val="26"/>
          <w:szCs w:val="26"/>
        </w:rPr>
        <w:t>, por meio de inexigibilidade de licitação</w:t>
      </w:r>
      <w:r>
        <w:rPr>
          <w:rFonts w:ascii="Bookman Old Style" w:hAnsi="Bookman Old Style"/>
          <w:sz w:val="26"/>
          <w:szCs w:val="26"/>
        </w:rPr>
        <w:t>. A qualidade desse tipo de serviço não é mensurável e comparável. E então, eventual levantamento de mercado serve para demonstrar que os valores cobrados pela empresa a ser contratada são condizentes com a realidade de mercado.</w:t>
      </w:r>
    </w:p>
    <w:p w:rsidR="00916A2E" w:rsidRPr="00916A2E" w:rsidRDefault="00916A2E" w:rsidP="00916A2E">
      <w:pPr>
        <w:spacing w:after="0" w:line="360" w:lineRule="auto"/>
        <w:ind w:left="-567" w:right="-568" w:firstLine="567"/>
        <w:jc w:val="both"/>
        <w:rPr>
          <w:rFonts w:ascii="Bookman Old Style" w:hAnsi="Bookman Old Style"/>
          <w:sz w:val="26"/>
          <w:szCs w:val="26"/>
        </w:rPr>
      </w:pPr>
      <w:r w:rsidRPr="00916A2E">
        <w:rPr>
          <w:rFonts w:ascii="Bookman Old Style" w:hAnsi="Bookman Old Style"/>
          <w:sz w:val="26"/>
          <w:szCs w:val="26"/>
        </w:rPr>
        <w:t>Não é possível comparar, de forma direta e objetiva, objetos singulares, em relação aos quais não existe possibilidade de estabelecer critérios objetivos para tal comparação.</w:t>
      </w:r>
    </w:p>
    <w:p w:rsidR="00916A2E" w:rsidRPr="00916A2E" w:rsidRDefault="00916A2E" w:rsidP="00916A2E">
      <w:pPr>
        <w:spacing w:after="0" w:line="360" w:lineRule="auto"/>
        <w:ind w:left="-567" w:right="-568" w:firstLine="567"/>
        <w:jc w:val="both"/>
        <w:rPr>
          <w:rFonts w:ascii="Bookman Old Style" w:hAnsi="Bookman Old Style"/>
          <w:sz w:val="26"/>
          <w:szCs w:val="26"/>
        </w:rPr>
      </w:pPr>
      <w:r w:rsidRPr="00916A2E">
        <w:rPr>
          <w:rFonts w:ascii="Bookman Old Style" w:hAnsi="Bookman Old Style"/>
          <w:sz w:val="26"/>
          <w:szCs w:val="26"/>
        </w:rPr>
        <w:t>Assim, a justificativa de preços não deve se pautar em eventuais serviços similares existentes no mercado, haja vista que estamos diante de objeto singular, que não pode ser comparado objetivamente sob nenhum aspecto com outros.</w:t>
      </w:r>
    </w:p>
    <w:p w:rsidR="00916A2E" w:rsidRDefault="00916A2E" w:rsidP="00916A2E">
      <w:pPr>
        <w:spacing w:after="0" w:line="360" w:lineRule="auto"/>
        <w:ind w:left="-567" w:right="-568" w:firstLine="567"/>
        <w:jc w:val="both"/>
        <w:rPr>
          <w:rFonts w:ascii="Bookman Old Style" w:hAnsi="Bookman Old Style"/>
          <w:sz w:val="26"/>
          <w:szCs w:val="26"/>
        </w:rPr>
      </w:pPr>
      <w:r w:rsidRPr="00916A2E">
        <w:rPr>
          <w:rFonts w:ascii="Bookman Old Style" w:hAnsi="Bookman Old Style"/>
          <w:sz w:val="26"/>
          <w:szCs w:val="26"/>
        </w:rPr>
        <w:t>Por isso, para demonstrar a razoabilidade de preços em um processo de inexigibilidade, o ideal é que a empresa escolhida demonstre que os preços ofertados para a Administração contratante guarda consonância com os preços que pratica no mercado, isto é, ofertados para outros órgãos e/ou entidades</w:t>
      </w:r>
      <w:r>
        <w:rPr>
          <w:rFonts w:ascii="Bookman Old Style" w:hAnsi="Bookman Old Style"/>
          <w:sz w:val="26"/>
          <w:szCs w:val="26"/>
        </w:rPr>
        <w:t>, como ocorreu no presente caso</w:t>
      </w:r>
      <w:r w:rsidRPr="00916A2E">
        <w:rPr>
          <w:rFonts w:ascii="Bookman Old Style" w:hAnsi="Bookman Old Style"/>
          <w:sz w:val="26"/>
          <w:szCs w:val="26"/>
        </w:rPr>
        <w:t>.</w:t>
      </w:r>
    </w:p>
    <w:p w:rsidR="00B37E5B" w:rsidRDefault="00B37E5B" w:rsidP="00916A2E">
      <w:pPr>
        <w:spacing w:after="0" w:line="360" w:lineRule="auto"/>
        <w:ind w:left="-567" w:right="-568" w:firstLine="567"/>
        <w:jc w:val="both"/>
        <w:rPr>
          <w:rFonts w:ascii="Bookman Old Style" w:hAnsi="Bookman Old Style"/>
          <w:sz w:val="26"/>
          <w:szCs w:val="26"/>
        </w:rPr>
      </w:pPr>
      <w:r>
        <w:rPr>
          <w:rFonts w:ascii="Bookman Old Style" w:hAnsi="Bookman Old Style"/>
          <w:sz w:val="26"/>
          <w:szCs w:val="26"/>
        </w:rPr>
        <w:t>Assim dispõe a Nova Lei de Licitações:</w:t>
      </w:r>
    </w:p>
    <w:p w:rsidR="00B37E5B" w:rsidRDefault="00B37E5B" w:rsidP="00916A2E">
      <w:pPr>
        <w:spacing w:after="0" w:line="360" w:lineRule="auto"/>
        <w:ind w:left="-567" w:right="-568" w:firstLine="567"/>
        <w:jc w:val="both"/>
        <w:rPr>
          <w:rFonts w:ascii="Bookman Old Style" w:hAnsi="Bookman Old Style"/>
          <w:sz w:val="26"/>
          <w:szCs w:val="26"/>
        </w:rPr>
      </w:pPr>
    </w:p>
    <w:p w:rsidR="00B37E5B" w:rsidRPr="00B37E5B" w:rsidRDefault="00B37E5B" w:rsidP="00B37E5B">
      <w:pPr>
        <w:spacing w:after="0" w:line="240" w:lineRule="auto"/>
        <w:ind w:right="-567"/>
        <w:jc w:val="both"/>
        <w:rPr>
          <w:rFonts w:ascii="Bookman Old Style" w:hAnsi="Bookman Old Style"/>
          <w:sz w:val="26"/>
          <w:szCs w:val="26"/>
        </w:rPr>
      </w:pPr>
      <w:r w:rsidRPr="00B37E5B">
        <w:rPr>
          <w:rFonts w:ascii="Bookman Old Style" w:hAnsi="Bookman Old Style"/>
          <w:sz w:val="26"/>
          <w:szCs w:val="26"/>
        </w:rPr>
        <w:t>Art. 23. 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rsidR="00B37E5B" w:rsidRPr="00B37E5B" w:rsidRDefault="00B37E5B" w:rsidP="00B37E5B">
      <w:pPr>
        <w:spacing w:after="0" w:line="240" w:lineRule="auto"/>
        <w:ind w:right="-567"/>
        <w:jc w:val="both"/>
        <w:rPr>
          <w:rFonts w:ascii="Bookman Old Style" w:hAnsi="Bookman Old Style"/>
          <w:sz w:val="26"/>
          <w:szCs w:val="26"/>
        </w:rPr>
      </w:pPr>
      <w:r>
        <w:rPr>
          <w:rFonts w:ascii="Bookman Old Style" w:hAnsi="Bookman Old Style"/>
          <w:sz w:val="26"/>
          <w:szCs w:val="26"/>
        </w:rPr>
        <w:t>(...)</w:t>
      </w:r>
    </w:p>
    <w:p w:rsidR="00B37E5B" w:rsidRPr="00916A2E" w:rsidRDefault="00B37E5B" w:rsidP="00B37E5B">
      <w:pPr>
        <w:spacing w:after="0" w:line="240" w:lineRule="auto"/>
        <w:ind w:right="-567"/>
        <w:jc w:val="both"/>
        <w:rPr>
          <w:rFonts w:ascii="Bookman Old Style" w:hAnsi="Bookman Old Style"/>
          <w:sz w:val="26"/>
          <w:szCs w:val="26"/>
        </w:rPr>
      </w:pPr>
      <w:r w:rsidRPr="00B37E5B">
        <w:rPr>
          <w:rFonts w:ascii="Bookman Old Style" w:hAnsi="Bookman Old Style"/>
          <w:sz w:val="26"/>
          <w:szCs w:val="26"/>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rsidR="00B37E5B" w:rsidRDefault="00B37E5B" w:rsidP="00916A2E">
      <w:pPr>
        <w:spacing w:after="0" w:line="360" w:lineRule="auto"/>
        <w:ind w:left="-567" w:right="-568" w:firstLine="567"/>
        <w:jc w:val="both"/>
        <w:rPr>
          <w:rFonts w:ascii="Bookman Old Style" w:hAnsi="Bookman Old Style"/>
          <w:sz w:val="26"/>
          <w:szCs w:val="26"/>
        </w:rPr>
      </w:pPr>
    </w:p>
    <w:p w:rsidR="00916A2E" w:rsidRPr="00916A2E" w:rsidRDefault="00916A2E" w:rsidP="00916A2E">
      <w:pPr>
        <w:spacing w:after="0" w:line="360" w:lineRule="auto"/>
        <w:ind w:left="-567" w:right="-568" w:firstLine="567"/>
        <w:jc w:val="both"/>
        <w:rPr>
          <w:rFonts w:ascii="Bookman Old Style" w:hAnsi="Bookman Old Style"/>
          <w:sz w:val="26"/>
          <w:szCs w:val="26"/>
        </w:rPr>
      </w:pPr>
      <w:r w:rsidRPr="00916A2E">
        <w:rPr>
          <w:rFonts w:ascii="Bookman Old Style" w:hAnsi="Bookman Old Style"/>
          <w:sz w:val="26"/>
          <w:szCs w:val="26"/>
        </w:rPr>
        <w:t xml:space="preserve">Sobre isso, vale citar o </w:t>
      </w:r>
      <w:r w:rsidRPr="00216B4F">
        <w:rPr>
          <w:rFonts w:ascii="Bookman Old Style" w:hAnsi="Bookman Old Style"/>
          <w:b/>
          <w:sz w:val="26"/>
          <w:szCs w:val="26"/>
        </w:rPr>
        <w:t>Acórdão n º 522/2014 – Plenário – TCU</w:t>
      </w:r>
      <w:r w:rsidRPr="00916A2E">
        <w:rPr>
          <w:rFonts w:ascii="Bookman Old Style" w:hAnsi="Bookman Old Style"/>
          <w:sz w:val="26"/>
          <w:szCs w:val="26"/>
        </w:rPr>
        <w:t>:</w:t>
      </w:r>
    </w:p>
    <w:p w:rsidR="00916A2E" w:rsidRPr="00916A2E" w:rsidRDefault="00916A2E" w:rsidP="00916A2E">
      <w:pPr>
        <w:spacing w:after="0" w:line="360" w:lineRule="auto"/>
        <w:ind w:left="-567" w:right="-568" w:firstLine="567"/>
        <w:jc w:val="both"/>
        <w:rPr>
          <w:rFonts w:ascii="Bookman Old Style" w:hAnsi="Bookman Old Style"/>
          <w:sz w:val="26"/>
          <w:szCs w:val="26"/>
        </w:rPr>
      </w:pPr>
    </w:p>
    <w:p w:rsidR="00916A2E" w:rsidRPr="00916A2E" w:rsidRDefault="00916A2E" w:rsidP="00916A2E">
      <w:pPr>
        <w:spacing w:after="0" w:line="240" w:lineRule="auto"/>
        <w:ind w:right="-567"/>
        <w:jc w:val="both"/>
        <w:rPr>
          <w:rFonts w:ascii="Bookman Old Style" w:hAnsi="Bookman Old Style"/>
          <w:sz w:val="26"/>
          <w:szCs w:val="26"/>
        </w:rPr>
      </w:pPr>
      <w:r w:rsidRPr="00916A2E">
        <w:rPr>
          <w:rFonts w:ascii="Bookman Old Style" w:hAnsi="Bookman Old Style"/>
          <w:sz w:val="26"/>
          <w:szCs w:val="26"/>
        </w:rPr>
        <w:t>“o preço a ser pago deve ser compatível com aquele praticado no mercado, situação essa a ser comprovada pelo (</w:t>
      </w:r>
      <w:proofErr w:type="spellStart"/>
      <w:r w:rsidRPr="00916A2E">
        <w:rPr>
          <w:rFonts w:ascii="Bookman Old Style" w:hAnsi="Bookman Old Style"/>
          <w:sz w:val="26"/>
          <w:szCs w:val="26"/>
        </w:rPr>
        <w:t>omissis</w:t>
      </w:r>
      <w:proofErr w:type="spellEnd"/>
      <w:r w:rsidRPr="00916A2E">
        <w:rPr>
          <w:rFonts w:ascii="Bookman Old Style" w:hAnsi="Bookman Old Style"/>
          <w:sz w:val="26"/>
          <w:szCs w:val="26"/>
        </w:rPr>
        <w:t xml:space="preserve">) mediante a juntada da documentação pertinente nos respectivos processos de dispensa, incluindo, no mínimo, três cotações de preços de empresas do ramo, pesquisa de preços praticados no âmbito de outros órgãos e entidades da Administração Pública ou justificativa circunstanciada caso não seja viável obter esse número de cotações, bem como fazendo constar do respectivo processo a documentação comprobatória pertinente aos levantamentos e estudos que fundamentaram o preço estimado”. (TCU, Acórdão nº 522/2014, Plenário, Rel. Min. Benjamin </w:t>
      </w:r>
      <w:proofErr w:type="spellStart"/>
      <w:r w:rsidRPr="00916A2E">
        <w:rPr>
          <w:rFonts w:ascii="Bookman Old Style" w:hAnsi="Bookman Old Style"/>
          <w:sz w:val="26"/>
          <w:szCs w:val="26"/>
        </w:rPr>
        <w:t>Zymler</w:t>
      </w:r>
      <w:proofErr w:type="spellEnd"/>
      <w:r w:rsidRPr="00916A2E">
        <w:rPr>
          <w:rFonts w:ascii="Bookman Old Style" w:hAnsi="Bookman Old Style"/>
          <w:sz w:val="26"/>
          <w:szCs w:val="26"/>
        </w:rPr>
        <w:t>, j. em 12.03.2014.)</w:t>
      </w:r>
    </w:p>
    <w:p w:rsidR="00916A2E" w:rsidRPr="00916A2E" w:rsidRDefault="00916A2E" w:rsidP="00916A2E">
      <w:pPr>
        <w:spacing w:after="0" w:line="360" w:lineRule="auto"/>
        <w:ind w:left="-567" w:right="-568" w:firstLine="567"/>
        <w:jc w:val="both"/>
        <w:rPr>
          <w:rFonts w:ascii="Bookman Old Style" w:hAnsi="Bookman Old Style"/>
          <w:sz w:val="26"/>
          <w:szCs w:val="26"/>
        </w:rPr>
      </w:pPr>
    </w:p>
    <w:p w:rsidR="00916A2E" w:rsidRPr="00916A2E" w:rsidRDefault="00916A2E" w:rsidP="00916A2E">
      <w:pPr>
        <w:spacing w:after="0" w:line="360" w:lineRule="auto"/>
        <w:ind w:left="-567" w:right="-568" w:firstLine="567"/>
        <w:jc w:val="both"/>
        <w:rPr>
          <w:rFonts w:ascii="Bookman Old Style" w:hAnsi="Bookman Old Style"/>
          <w:sz w:val="26"/>
          <w:szCs w:val="26"/>
        </w:rPr>
      </w:pPr>
      <w:r w:rsidRPr="00916A2E">
        <w:rPr>
          <w:rFonts w:ascii="Bookman Old Style" w:hAnsi="Bookman Old Style"/>
          <w:sz w:val="26"/>
          <w:szCs w:val="26"/>
        </w:rPr>
        <w:t>Da mesma forma, a Orientação Normativa da Advocacia-Geral da União:</w:t>
      </w:r>
    </w:p>
    <w:p w:rsidR="00916A2E" w:rsidRPr="00916A2E" w:rsidRDefault="00916A2E" w:rsidP="00916A2E">
      <w:pPr>
        <w:spacing w:after="0" w:line="360" w:lineRule="auto"/>
        <w:ind w:left="-567" w:right="-568" w:firstLine="567"/>
        <w:jc w:val="both"/>
        <w:rPr>
          <w:rFonts w:ascii="Bookman Old Style" w:hAnsi="Bookman Old Style"/>
          <w:sz w:val="26"/>
          <w:szCs w:val="26"/>
        </w:rPr>
      </w:pPr>
    </w:p>
    <w:p w:rsidR="00916A2E" w:rsidRPr="00216B4F" w:rsidRDefault="00916A2E" w:rsidP="00916A2E">
      <w:pPr>
        <w:spacing w:after="0" w:line="360" w:lineRule="auto"/>
        <w:ind w:left="-567" w:right="-568" w:firstLine="567"/>
        <w:jc w:val="both"/>
        <w:rPr>
          <w:rFonts w:ascii="Bookman Old Style" w:hAnsi="Bookman Old Style"/>
          <w:b/>
          <w:sz w:val="26"/>
          <w:szCs w:val="26"/>
        </w:rPr>
      </w:pPr>
      <w:r w:rsidRPr="00216B4F">
        <w:rPr>
          <w:rFonts w:ascii="Bookman Old Style" w:hAnsi="Bookman Old Style"/>
          <w:b/>
          <w:sz w:val="26"/>
          <w:szCs w:val="26"/>
        </w:rPr>
        <w:t xml:space="preserve">Orientação Normativa nº 17/09 - AGU </w:t>
      </w:r>
    </w:p>
    <w:p w:rsidR="00916A2E" w:rsidRPr="00916A2E" w:rsidRDefault="00916A2E" w:rsidP="00216B4F">
      <w:pPr>
        <w:spacing w:after="0" w:line="240" w:lineRule="auto"/>
        <w:ind w:right="-567"/>
        <w:jc w:val="both"/>
        <w:rPr>
          <w:rFonts w:ascii="Bookman Old Style" w:hAnsi="Bookman Old Style"/>
          <w:sz w:val="26"/>
          <w:szCs w:val="26"/>
        </w:rPr>
      </w:pPr>
      <w:r w:rsidRPr="00916A2E">
        <w:rPr>
          <w:rFonts w:ascii="Bookman Old Style" w:hAnsi="Bookman Old Style"/>
          <w:sz w:val="26"/>
          <w:szCs w:val="26"/>
        </w:rPr>
        <w:t xml:space="preserve">A razoabilidade do valor das contratações decorrentes de inexigibilidade de licitação poderá ser aferida por meio da comparação da proposta apresentada com os preços praticados pela futura contratada junto a outros entes públicos e/ou privados, ou outros meios igualmente idôneos. </w:t>
      </w:r>
    </w:p>
    <w:p w:rsidR="00916A2E" w:rsidRPr="00916A2E" w:rsidRDefault="00916A2E" w:rsidP="00916A2E">
      <w:pPr>
        <w:spacing w:after="0" w:line="360" w:lineRule="auto"/>
        <w:ind w:left="-567" w:right="-568" w:firstLine="567"/>
        <w:jc w:val="both"/>
        <w:rPr>
          <w:rFonts w:ascii="Bookman Old Style" w:hAnsi="Bookman Old Style"/>
          <w:sz w:val="26"/>
          <w:szCs w:val="26"/>
        </w:rPr>
      </w:pPr>
    </w:p>
    <w:p w:rsidR="00916A2E" w:rsidRPr="00562C1A" w:rsidRDefault="00916A2E" w:rsidP="00916A2E">
      <w:pPr>
        <w:spacing w:after="0" w:line="360" w:lineRule="auto"/>
        <w:ind w:left="-567" w:right="-568" w:firstLine="567"/>
        <w:jc w:val="both"/>
        <w:rPr>
          <w:rFonts w:ascii="Bookman Old Style" w:hAnsi="Bookman Old Style"/>
          <w:sz w:val="26"/>
          <w:szCs w:val="26"/>
        </w:rPr>
      </w:pPr>
      <w:r w:rsidRPr="00916A2E">
        <w:rPr>
          <w:rFonts w:ascii="Bookman Old Style" w:hAnsi="Bookman Old Style"/>
          <w:sz w:val="26"/>
          <w:szCs w:val="26"/>
        </w:rPr>
        <w:t xml:space="preserve">Importante destacar que, na avaliação do preço, deve-se ter em mente que o objeto da contratação envolve serviços técnicos e especializados, prestados por empresa notoriamente especializada e referência de qualidade e excelência no que faz. Assim, nesse caso a justificativa de preços serve para demonstrar que o valor a ser pago é condizente com o praticado pela própria empresa no mercado, para demonstrar razoabilidade de preços. A avaliação de preços não deve ser usada como critério de escolha por uma empresa ou outra, porque o critério de escolha, como dito, não deve ser o preço. O preço funciona como um referencial de razoabilidade.  </w:t>
      </w:r>
    </w:p>
    <w:p w:rsidR="00562C1A" w:rsidRDefault="00562C1A" w:rsidP="00CC74BA">
      <w:pPr>
        <w:spacing w:after="0" w:line="360" w:lineRule="auto"/>
        <w:ind w:left="-567" w:right="-568" w:firstLine="567"/>
        <w:jc w:val="both"/>
        <w:rPr>
          <w:rFonts w:ascii="Bookman Old Style" w:hAnsi="Bookman Old Style"/>
          <w:sz w:val="26"/>
          <w:szCs w:val="26"/>
        </w:rPr>
      </w:pPr>
    </w:p>
    <w:p w:rsidR="00CC74BA" w:rsidRPr="00304B65" w:rsidRDefault="00CC74BA" w:rsidP="00CC74BA">
      <w:pPr>
        <w:spacing w:after="0" w:line="360" w:lineRule="auto"/>
        <w:ind w:left="-567" w:right="-568" w:firstLine="567"/>
        <w:jc w:val="both"/>
        <w:rPr>
          <w:rFonts w:ascii="Bookman Old Style" w:hAnsi="Bookman Old Style"/>
          <w:b/>
          <w:sz w:val="26"/>
          <w:szCs w:val="26"/>
        </w:rPr>
      </w:pPr>
      <w:r w:rsidRPr="00304B65">
        <w:rPr>
          <w:rFonts w:ascii="Bookman Old Style" w:hAnsi="Bookman Old Style"/>
          <w:b/>
          <w:sz w:val="26"/>
          <w:szCs w:val="26"/>
        </w:rPr>
        <w:t xml:space="preserve">6. Descrição da solução como um todo </w:t>
      </w:r>
    </w:p>
    <w:p w:rsidR="00672B11" w:rsidRDefault="00CC74BA" w:rsidP="00672B11">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O presente estudo, como já informado, refere-se à contratação de empresa especializada </w:t>
      </w:r>
      <w:r w:rsidR="00672B11">
        <w:rPr>
          <w:rFonts w:ascii="Bookman Old Style" w:hAnsi="Bookman Old Style"/>
          <w:sz w:val="26"/>
          <w:szCs w:val="26"/>
        </w:rPr>
        <w:t xml:space="preserve">para fornecimento de plataforma de conhecimento, capacitação e informação, que envolve a disponibilização de </w:t>
      </w:r>
      <w:r w:rsidR="00672B11" w:rsidRPr="00672B11">
        <w:rPr>
          <w:rFonts w:ascii="Bookman Old Style" w:hAnsi="Bookman Old Style"/>
          <w:sz w:val="26"/>
          <w:szCs w:val="26"/>
        </w:rPr>
        <w:t>Pesquisa</w:t>
      </w:r>
      <w:r w:rsidR="00672B11">
        <w:rPr>
          <w:rFonts w:ascii="Bookman Old Style" w:hAnsi="Bookman Old Style"/>
          <w:sz w:val="26"/>
          <w:szCs w:val="26"/>
        </w:rPr>
        <w:t xml:space="preserve">, </w:t>
      </w:r>
      <w:r w:rsidR="00672B11" w:rsidRPr="00672B11">
        <w:rPr>
          <w:rFonts w:ascii="Bookman Old Style" w:hAnsi="Bookman Old Style"/>
          <w:sz w:val="26"/>
          <w:szCs w:val="26"/>
        </w:rPr>
        <w:t>Editais</w:t>
      </w:r>
      <w:r w:rsidR="00672B11">
        <w:rPr>
          <w:rFonts w:ascii="Bookman Old Style" w:hAnsi="Bookman Old Style"/>
          <w:sz w:val="26"/>
          <w:szCs w:val="26"/>
        </w:rPr>
        <w:t xml:space="preserve">, </w:t>
      </w:r>
      <w:r w:rsidR="00672B11" w:rsidRPr="00672B11">
        <w:rPr>
          <w:rFonts w:ascii="Bookman Old Style" w:hAnsi="Bookman Old Style"/>
          <w:sz w:val="26"/>
          <w:szCs w:val="26"/>
        </w:rPr>
        <w:t>Orientações; (Telefone – Sistema - WhatsApp)</w:t>
      </w:r>
      <w:r w:rsidR="00672B11">
        <w:rPr>
          <w:rFonts w:ascii="Bookman Old Style" w:hAnsi="Bookman Old Style"/>
          <w:sz w:val="26"/>
          <w:szCs w:val="26"/>
        </w:rPr>
        <w:t xml:space="preserve">, </w:t>
      </w:r>
      <w:r w:rsidR="00672B11" w:rsidRPr="00672B11">
        <w:rPr>
          <w:rFonts w:ascii="Bookman Old Style" w:hAnsi="Bookman Old Style"/>
          <w:sz w:val="26"/>
          <w:szCs w:val="26"/>
        </w:rPr>
        <w:t>Agenda</w:t>
      </w:r>
      <w:r w:rsidR="00672B11">
        <w:rPr>
          <w:rFonts w:ascii="Bookman Old Style" w:hAnsi="Bookman Old Style"/>
          <w:sz w:val="26"/>
          <w:szCs w:val="26"/>
        </w:rPr>
        <w:t xml:space="preserve">, Capacitação, </w:t>
      </w:r>
      <w:r w:rsidR="00672B11" w:rsidRPr="00672B11">
        <w:rPr>
          <w:rFonts w:ascii="Bookman Old Style" w:hAnsi="Bookman Old Style"/>
          <w:sz w:val="26"/>
          <w:szCs w:val="26"/>
        </w:rPr>
        <w:t>Analisador de Balanços</w:t>
      </w:r>
      <w:r w:rsidR="00672B11">
        <w:rPr>
          <w:rFonts w:ascii="Bookman Old Style" w:hAnsi="Bookman Old Style"/>
          <w:sz w:val="26"/>
          <w:szCs w:val="26"/>
        </w:rPr>
        <w:t xml:space="preserve">, </w:t>
      </w:r>
      <w:r w:rsidR="00672B11" w:rsidRPr="00672B11">
        <w:rPr>
          <w:rFonts w:ascii="Bookman Old Style" w:hAnsi="Bookman Old Style"/>
          <w:sz w:val="26"/>
          <w:szCs w:val="26"/>
        </w:rPr>
        <w:t>Contador de Prazos</w:t>
      </w:r>
      <w:r w:rsidR="00672B11">
        <w:rPr>
          <w:rFonts w:ascii="Bookman Old Style" w:hAnsi="Bookman Old Style"/>
          <w:sz w:val="26"/>
          <w:szCs w:val="26"/>
        </w:rPr>
        <w:t xml:space="preserve">, </w:t>
      </w:r>
      <w:r w:rsidR="00672B11" w:rsidRPr="00672B11">
        <w:rPr>
          <w:rFonts w:ascii="Bookman Old Style" w:hAnsi="Bookman Old Style"/>
          <w:sz w:val="26"/>
          <w:szCs w:val="26"/>
        </w:rPr>
        <w:t>Fornecedores</w:t>
      </w:r>
      <w:r w:rsidR="00672B11">
        <w:rPr>
          <w:rFonts w:ascii="Bookman Old Style" w:hAnsi="Bookman Old Style"/>
          <w:sz w:val="26"/>
          <w:szCs w:val="26"/>
        </w:rPr>
        <w:t xml:space="preserve">, </w:t>
      </w:r>
      <w:r w:rsidR="00672B11" w:rsidRPr="00672B11">
        <w:rPr>
          <w:rFonts w:ascii="Bookman Old Style" w:hAnsi="Bookman Old Style"/>
          <w:sz w:val="26"/>
          <w:szCs w:val="26"/>
        </w:rPr>
        <w:t>Banco de Penalidades</w:t>
      </w:r>
      <w:r w:rsidR="00672B11">
        <w:rPr>
          <w:rFonts w:ascii="Bookman Old Style" w:hAnsi="Bookman Old Style"/>
          <w:sz w:val="26"/>
          <w:szCs w:val="26"/>
        </w:rPr>
        <w:t xml:space="preserve">, </w:t>
      </w:r>
      <w:r w:rsidR="00672B11" w:rsidRPr="00672B11">
        <w:rPr>
          <w:rFonts w:ascii="Bookman Old Style" w:hAnsi="Bookman Old Style"/>
          <w:sz w:val="26"/>
          <w:szCs w:val="26"/>
        </w:rPr>
        <w:t>Periódicos</w:t>
      </w:r>
      <w:r w:rsidR="00672B11">
        <w:rPr>
          <w:rFonts w:ascii="Bookman Old Style" w:hAnsi="Bookman Old Style"/>
          <w:sz w:val="26"/>
          <w:szCs w:val="26"/>
        </w:rPr>
        <w:t xml:space="preserve">, </w:t>
      </w:r>
      <w:r w:rsidR="00672B11" w:rsidRPr="00672B11">
        <w:rPr>
          <w:rFonts w:ascii="Bookman Old Style" w:hAnsi="Bookman Old Style"/>
          <w:sz w:val="26"/>
          <w:szCs w:val="26"/>
        </w:rPr>
        <w:t>Minha Biblioteca</w:t>
      </w:r>
      <w:r w:rsidR="00672B11">
        <w:rPr>
          <w:rFonts w:ascii="Bookman Old Style" w:hAnsi="Bookman Old Style"/>
          <w:sz w:val="26"/>
          <w:szCs w:val="26"/>
        </w:rPr>
        <w:t xml:space="preserve">, </w:t>
      </w:r>
      <w:r w:rsidR="00672B11" w:rsidRPr="00672B11">
        <w:rPr>
          <w:rFonts w:ascii="Bookman Old Style" w:hAnsi="Bookman Old Style"/>
          <w:sz w:val="26"/>
          <w:szCs w:val="26"/>
        </w:rPr>
        <w:t>Modelos</w:t>
      </w:r>
      <w:r w:rsidR="00672B11">
        <w:rPr>
          <w:rFonts w:ascii="Bookman Old Style" w:hAnsi="Bookman Old Style"/>
          <w:sz w:val="26"/>
          <w:szCs w:val="26"/>
        </w:rPr>
        <w:t>.</w:t>
      </w:r>
    </w:p>
    <w:p w:rsidR="00672B11" w:rsidRDefault="00672B11" w:rsidP="00CC74BA">
      <w:pPr>
        <w:spacing w:after="0" w:line="360" w:lineRule="auto"/>
        <w:ind w:left="-567" w:right="-568" w:firstLine="567"/>
        <w:jc w:val="both"/>
        <w:rPr>
          <w:rFonts w:ascii="Bookman Old Style" w:hAnsi="Bookman Old Style"/>
          <w:sz w:val="26"/>
          <w:szCs w:val="26"/>
        </w:rPr>
      </w:pPr>
      <w:r>
        <w:rPr>
          <w:rFonts w:ascii="Bookman Old Style" w:hAnsi="Bookman Old Style"/>
          <w:sz w:val="26"/>
          <w:szCs w:val="26"/>
        </w:rPr>
        <w:t xml:space="preserve">O conjunto desses serviços, disponibilizados em uma única plataforma, tem funcionalidades que se somam e garantem a melhor qualificação do usuário e, portanto, devem ser contratados em lote único. </w:t>
      </w:r>
    </w:p>
    <w:p w:rsidR="00CC74BA" w:rsidRPr="00CC74BA" w:rsidRDefault="00672B11" w:rsidP="00CC74BA">
      <w:pPr>
        <w:spacing w:after="0" w:line="360" w:lineRule="auto"/>
        <w:ind w:left="-567" w:right="-568" w:firstLine="567"/>
        <w:jc w:val="both"/>
        <w:rPr>
          <w:rFonts w:ascii="Bookman Old Style" w:hAnsi="Bookman Old Style"/>
          <w:sz w:val="26"/>
          <w:szCs w:val="26"/>
        </w:rPr>
      </w:pPr>
      <w:r>
        <w:rPr>
          <w:rFonts w:ascii="Bookman Old Style" w:hAnsi="Bookman Old Style"/>
          <w:sz w:val="26"/>
          <w:szCs w:val="26"/>
        </w:rPr>
        <w:t xml:space="preserve"> </w:t>
      </w:r>
      <w:r w:rsidRPr="00CC74BA">
        <w:rPr>
          <w:rFonts w:ascii="Bookman Old Style" w:hAnsi="Bookman Old Style"/>
          <w:sz w:val="26"/>
          <w:szCs w:val="26"/>
        </w:rPr>
        <w:t xml:space="preserve"> </w:t>
      </w:r>
    </w:p>
    <w:p w:rsidR="00CC74BA" w:rsidRPr="00304B65" w:rsidRDefault="00CC74BA" w:rsidP="00CC74BA">
      <w:pPr>
        <w:spacing w:after="0" w:line="360" w:lineRule="auto"/>
        <w:ind w:left="-567" w:right="-568" w:firstLine="567"/>
        <w:jc w:val="both"/>
        <w:rPr>
          <w:rFonts w:ascii="Bookman Old Style" w:hAnsi="Bookman Old Style"/>
          <w:b/>
          <w:sz w:val="26"/>
          <w:szCs w:val="26"/>
        </w:rPr>
      </w:pPr>
      <w:r w:rsidRPr="00304B65">
        <w:rPr>
          <w:rFonts w:ascii="Bookman Old Style" w:hAnsi="Bookman Old Style"/>
          <w:b/>
          <w:sz w:val="26"/>
          <w:szCs w:val="26"/>
        </w:rPr>
        <w:t xml:space="preserve">7. Estimativa das Quantidades a </w:t>
      </w:r>
      <w:proofErr w:type="gramStart"/>
      <w:r w:rsidRPr="00304B65">
        <w:rPr>
          <w:rFonts w:ascii="Bookman Old Style" w:hAnsi="Bookman Old Style"/>
          <w:b/>
          <w:sz w:val="26"/>
          <w:szCs w:val="26"/>
        </w:rPr>
        <w:t>serem Contratadas</w:t>
      </w:r>
      <w:proofErr w:type="gramEnd"/>
      <w:r w:rsidRPr="00304B65">
        <w:rPr>
          <w:rFonts w:ascii="Bookman Old Style" w:hAnsi="Bookman Old Style"/>
          <w:b/>
          <w:sz w:val="26"/>
          <w:szCs w:val="26"/>
        </w:rPr>
        <w:t xml:space="preserve">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Os serviços compreendem os seguintes itens: </w:t>
      </w:r>
    </w:p>
    <w:p w:rsidR="00672B11" w:rsidRPr="00672B11" w:rsidRDefault="00672B11" w:rsidP="00672B11">
      <w:pPr>
        <w:spacing w:after="0" w:line="360" w:lineRule="auto"/>
        <w:ind w:left="-567" w:right="-568" w:firstLine="567"/>
        <w:jc w:val="both"/>
        <w:rPr>
          <w:rFonts w:ascii="Bookman Old Style" w:hAnsi="Bookman Old Style"/>
          <w:sz w:val="26"/>
          <w:szCs w:val="26"/>
        </w:rPr>
      </w:pPr>
      <w:r w:rsidRPr="00672B11">
        <w:rPr>
          <w:rFonts w:ascii="Bookman Old Style" w:hAnsi="Bookman Old Style"/>
          <w:sz w:val="26"/>
          <w:szCs w:val="26"/>
        </w:rPr>
        <w:t xml:space="preserve">Orientações 30 + 5 </w:t>
      </w:r>
      <w:proofErr w:type="spellStart"/>
      <w:r w:rsidRPr="00672B11">
        <w:rPr>
          <w:rFonts w:ascii="Bookman Old Style" w:hAnsi="Bookman Old Style"/>
          <w:sz w:val="26"/>
          <w:szCs w:val="26"/>
        </w:rPr>
        <w:t>Mentorias</w:t>
      </w:r>
      <w:proofErr w:type="spellEnd"/>
      <w:r w:rsidRPr="00672B11">
        <w:rPr>
          <w:rFonts w:ascii="Bookman Old Style" w:hAnsi="Bookman Old Style"/>
          <w:sz w:val="26"/>
          <w:szCs w:val="26"/>
        </w:rPr>
        <w:t xml:space="preserve"> Técnicas</w:t>
      </w:r>
    </w:p>
    <w:p w:rsidR="00672B11" w:rsidRPr="00672B11" w:rsidRDefault="00672B11" w:rsidP="00672B11">
      <w:pPr>
        <w:spacing w:after="0" w:line="360" w:lineRule="auto"/>
        <w:ind w:left="-567" w:right="-568" w:firstLine="567"/>
        <w:jc w:val="both"/>
        <w:rPr>
          <w:rFonts w:ascii="Bookman Old Style" w:hAnsi="Bookman Old Style"/>
          <w:sz w:val="26"/>
          <w:szCs w:val="26"/>
        </w:rPr>
      </w:pPr>
      <w:r w:rsidRPr="00672B11">
        <w:rPr>
          <w:rFonts w:ascii="Bookman Old Style" w:hAnsi="Bookman Old Style"/>
          <w:sz w:val="26"/>
          <w:szCs w:val="26"/>
        </w:rPr>
        <w:t>Plataforma Digital (</w:t>
      </w:r>
      <w:proofErr w:type="gramStart"/>
      <w:r w:rsidRPr="00672B11">
        <w:rPr>
          <w:rFonts w:ascii="Bookman Old Style" w:hAnsi="Bookman Old Style"/>
          <w:sz w:val="26"/>
          <w:szCs w:val="26"/>
        </w:rPr>
        <w:t>Orientação )</w:t>
      </w:r>
      <w:proofErr w:type="gramEnd"/>
      <w:r>
        <w:rPr>
          <w:rFonts w:ascii="Bookman Old Style" w:hAnsi="Bookman Old Style"/>
          <w:sz w:val="26"/>
          <w:szCs w:val="26"/>
        </w:rPr>
        <w:t>:</w:t>
      </w:r>
      <w:r w:rsidRPr="00672B11">
        <w:rPr>
          <w:rFonts w:ascii="Bookman Old Style" w:hAnsi="Bookman Old Style"/>
          <w:sz w:val="26"/>
          <w:szCs w:val="26"/>
        </w:rPr>
        <w:t xml:space="preserve"> 3 Consulentes</w:t>
      </w:r>
    </w:p>
    <w:p w:rsidR="00CC74BA" w:rsidRPr="00CC74BA" w:rsidRDefault="00672B11" w:rsidP="00672B11">
      <w:pPr>
        <w:spacing w:after="0" w:line="360" w:lineRule="auto"/>
        <w:ind w:left="-567" w:right="-568" w:firstLine="567"/>
        <w:jc w:val="both"/>
        <w:rPr>
          <w:rFonts w:ascii="Bookman Old Style" w:hAnsi="Bookman Old Style"/>
          <w:sz w:val="26"/>
          <w:szCs w:val="26"/>
        </w:rPr>
      </w:pPr>
      <w:r w:rsidRPr="00672B11">
        <w:rPr>
          <w:rFonts w:ascii="Bookman Old Style" w:hAnsi="Bookman Old Style"/>
          <w:sz w:val="26"/>
          <w:szCs w:val="26"/>
        </w:rPr>
        <w:t>Plataforma Digital (Usuários Padrão)</w:t>
      </w:r>
      <w:r>
        <w:rPr>
          <w:rFonts w:ascii="Bookman Old Style" w:hAnsi="Bookman Old Style"/>
          <w:sz w:val="26"/>
          <w:szCs w:val="26"/>
        </w:rPr>
        <w:t>:</w:t>
      </w:r>
      <w:r w:rsidRPr="00672B11">
        <w:rPr>
          <w:rFonts w:ascii="Bookman Old Style" w:hAnsi="Bookman Old Style"/>
          <w:sz w:val="26"/>
          <w:szCs w:val="26"/>
        </w:rPr>
        <w:t xml:space="preserve"> ilimitado</w:t>
      </w: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304B65" w:rsidRDefault="00CC74BA" w:rsidP="00CC74BA">
      <w:pPr>
        <w:spacing w:after="0" w:line="360" w:lineRule="auto"/>
        <w:ind w:left="-567" w:right="-568" w:firstLine="567"/>
        <w:jc w:val="both"/>
        <w:rPr>
          <w:rFonts w:ascii="Bookman Old Style" w:hAnsi="Bookman Old Style"/>
          <w:b/>
          <w:sz w:val="26"/>
          <w:szCs w:val="26"/>
        </w:rPr>
      </w:pPr>
      <w:r w:rsidRPr="00304B65">
        <w:rPr>
          <w:rFonts w:ascii="Bookman Old Style" w:hAnsi="Bookman Old Style"/>
          <w:b/>
          <w:sz w:val="26"/>
          <w:szCs w:val="26"/>
        </w:rPr>
        <w:t xml:space="preserve">8. Estimativa do Valor da Contratação </w:t>
      </w:r>
    </w:p>
    <w:p w:rsidR="00CC74BA" w:rsidRPr="00CC74BA" w:rsidRDefault="00CC74BA" w:rsidP="00D614E9">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A despesa total estimada da contratação é de R$</w:t>
      </w:r>
      <w:r w:rsidR="00D614E9">
        <w:rPr>
          <w:rFonts w:ascii="Bookman Old Style" w:hAnsi="Bookman Old Style"/>
          <w:sz w:val="26"/>
          <w:szCs w:val="26"/>
        </w:rPr>
        <w:t xml:space="preserve"> 17.000,00</w:t>
      </w:r>
      <w:r w:rsidRPr="00CC74BA">
        <w:rPr>
          <w:rFonts w:ascii="Bookman Old Style" w:hAnsi="Bookman Old Style"/>
          <w:sz w:val="26"/>
          <w:szCs w:val="26"/>
        </w:rPr>
        <w:t xml:space="preserve"> (d</w:t>
      </w:r>
      <w:r w:rsidR="00D614E9">
        <w:rPr>
          <w:rFonts w:ascii="Bookman Old Style" w:hAnsi="Bookman Old Style"/>
          <w:sz w:val="26"/>
          <w:szCs w:val="26"/>
        </w:rPr>
        <w:t>ezessete mil reais)</w:t>
      </w:r>
      <w:r w:rsidRPr="00CC74BA">
        <w:rPr>
          <w:rFonts w:ascii="Bookman Old Style" w:hAnsi="Bookman Old Style"/>
          <w:sz w:val="26"/>
          <w:szCs w:val="26"/>
        </w:rPr>
        <w:t xml:space="preserve">. </w:t>
      </w: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304B65" w:rsidRDefault="00CC74BA" w:rsidP="00CC74BA">
      <w:pPr>
        <w:spacing w:after="0" w:line="360" w:lineRule="auto"/>
        <w:ind w:left="-567" w:right="-568" w:firstLine="567"/>
        <w:jc w:val="both"/>
        <w:rPr>
          <w:rFonts w:ascii="Bookman Old Style" w:hAnsi="Bookman Old Style"/>
          <w:b/>
          <w:sz w:val="26"/>
          <w:szCs w:val="26"/>
        </w:rPr>
      </w:pPr>
      <w:r w:rsidRPr="00304B65">
        <w:rPr>
          <w:rFonts w:ascii="Bookman Old Style" w:hAnsi="Bookman Old Style"/>
          <w:b/>
          <w:sz w:val="26"/>
          <w:szCs w:val="26"/>
        </w:rPr>
        <w:t xml:space="preserve">9. Justificativa para o Parcelamento ou não da Solução </w:t>
      </w:r>
    </w:p>
    <w:p w:rsidR="00CC74BA" w:rsidRPr="00CC74BA" w:rsidRDefault="00CC74BA" w:rsidP="00D614E9">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Entendemos que os serviços, objeto da contratação, são correlatos e devem ser geridos e</w:t>
      </w:r>
      <w:r w:rsidR="00D614E9">
        <w:rPr>
          <w:rFonts w:ascii="Bookman Old Style" w:hAnsi="Bookman Old Style"/>
          <w:sz w:val="26"/>
          <w:szCs w:val="26"/>
        </w:rPr>
        <w:t xml:space="preserve"> </w:t>
      </w:r>
      <w:r w:rsidRPr="00CC74BA">
        <w:rPr>
          <w:rFonts w:ascii="Bookman Old Style" w:hAnsi="Bookman Old Style"/>
          <w:sz w:val="26"/>
          <w:szCs w:val="26"/>
        </w:rPr>
        <w:t xml:space="preserve">executados pela mesma empresa, caso contrário, poderia implicar </w:t>
      </w:r>
      <w:r w:rsidR="00D614E9">
        <w:rPr>
          <w:rFonts w:ascii="Bookman Old Style" w:hAnsi="Bookman Old Style"/>
          <w:sz w:val="26"/>
          <w:szCs w:val="26"/>
        </w:rPr>
        <w:t xml:space="preserve">no não atendimento da necessidade do órgão. Todo o serviço disponibilizado na plataforma se complementa, além de ser amplo e vasto.  </w:t>
      </w: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304B65" w:rsidRDefault="00CC74BA" w:rsidP="00CC74BA">
      <w:pPr>
        <w:spacing w:after="0" w:line="360" w:lineRule="auto"/>
        <w:ind w:left="-567" w:right="-568" w:firstLine="567"/>
        <w:jc w:val="both"/>
        <w:rPr>
          <w:rFonts w:ascii="Bookman Old Style" w:hAnsi="Bookman Old Style"/>
          <w:b/>
          <w:sz w:val="26"/>
          <w:szCs w:val="26"/>
        </w:rPr>
      </w:pPr>
      <w:r w:rsidRPr="00304B65">
        <w:rPr>
          <w:rFonts w:ascii="Bookman Old Style" w:hAnsi="Bookman Old Style"/>
          <w:b/>
          <w:sz w:val="26"/>
          <w:szCs w:val="26"/>
        </w:rPr>
        <w:t xml:space="preserve">10. Contratações Correlatas e/ou Interdependentes </w:t>
      </w: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D614E9" w:rsidRDefault="00CC74BA" w:rsidP="00CC74BA">
      <w:pPr>
        <w:spacing w:after="0" w:line="360" w:lineRule="auto"/>
        <w:ind w:left="-567" w:right="-568" w:firstLine="567"/>
        <w:jc w:val="both"/>
        <w:rPr>
          <w:rFonts w:ascii="Bookman Old Style" w:hAnsi="Bookman Old Style"/>
          <w:b/>
          <w:sz w:val="26"/>
          <w:szCs w:val="26"/>
        </w:rPr>
      </w:pPr>
      <w:r w:rsidRPr="00D614E9">
        <w:rPr>
          <w:rFonts w:ascii="Bookman Old Style" w:hAnsi="Bookman Old Style"/>
          <w:b/>
          <w:sz w:val="26"/>
          <w:szCs w:val="26"/>
        </w:rPr>
        <w:t xml:space="preserve">11. Alinhamento entre a Contratação e o Planejamento </w:t>
      </w: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4121E5" w:rsidRDefault="00CC74BA" w:rsidP="00CC74BA">
      <w:pPr>
        <w:spacing w:after="0" w:line="360" w:lineRule="auto"/>
        <w:ind w:left="-567" w:right="-568" w:firstLine="567"/>
        <w:jc w:val="both"/>
        <w:rPr>
          <w:rFonts w:ascii="Bookman Old Style" w:hAnsi="Bookman Old Style"/>
          <w:b/>
          <w:sz w:val="26"/>
          <w:szCs w:val="26"/>
        </w:rPr>
      </w:pPr>
      <w:r w:rsidRPr="004121E5">
        <w:rPr>
          <w:rFonts w:ascii="Bookman Old Style" w:hAnsi="Bookman Old Style"/>
          <w:b/>
          <w:sz w:val="26"/>
          <w:szCs w:val="26"/>
        </w:rPr>
        <w:t xml:space="preserve">12. Resultados Pretendidos </w:t>
      </w:r>
    </w:p>
    <w:p w:rsidR="0014177C" w:rsidRPr="0014177C" w:rsidRDefault="0014177C" w:rsidP="0014177C">
      <w:pPr>
        <w:spacing w:after="0" w:line="360" w:lineRule="auto"/>
        <w:ind w:left="-567" w:right="-568" w:firstLine="567"/>
        <w:jc w:val="both"/>
        <w:rPr>
          <w:rFonts w:ascii="Bookman Old Style" w:hAnsi="Bookman Old Style"/>
          <w:sz w:val="26"/>
          <w:szCs w:val="26"/>
        </w:rPr>
      </w:pPr>
      <w:r>
        <w:rPr>
          <w:rFonts w:ascii="Bookman Old Style" w:hAnsi="Bookman Old Style"/>
          <w:sz w:val="26"/>
          <w:szCs w:val="26"/>
        </w:rPr>
        <w:t>O</w:t>
      </w:r>
      <w:r w:rsidRPr="0014177C">
        <w:rPr>
          <w:rFonts w:ascii="Bookman Old Style" w:hAnsi="Bookman Old Style"/>
          <w:sz w:val="26"/>
          <w:szCs w:val="26"/>
        </w:rPr>
        <w:t xml:space="preserve"> fortalecimento da capacitação dos servidores a atualização constante</w:t>
      </w:r>
      <w:r>
        <w:rPr>
          <w:rFonts w:ascii="Bookman Old Style" w:hAnsi="Bookman Old Style"/>
          <w:sz w:val="26"/>
          <w:szCs w:val="26"/>
        </w:rPr>
        <w:t>. Entende-se que</w:t>
      </w:r>
      <w:r w:rsidRPr="0014177C">
        <w:rPr>
          <w:rFonts w:ascii="Bookman Old Style" w:hAnsi="Bookman Old Style"/>
          <w:sz w:val="26"/>
          <w:szCs w:val="26"/>
        </w:rPr>
        <w:t xml:space="preserve"> a consolidação do conhecimento </w:t>
      </w:r>
      <w:r>
        <w:rPr>
          <w:rFonts w:ascii="Bookman Old Style" w:hAnsi="Bookman Old Style"/>
          <w:sz w:val="26"/>
          <w:szCs w:val="26"/>
        </w:rPr>
        <w:t xml:space="preserve">é </w:t>
      </w:r>
      <w:r w:rsidRPr="0014177C">
        <w:rPr>
          <w:rFonts w:ascii="Bookman Old Style" w:hAnsi="Bookman Old Style"/>
          <w:sz w:val="26"/>
          <w:szCs w:val="26"/>
        </w:rPr>
        <w:t>imprescindível para solucionar problemas e firmar as melhores práticas da Gestão Pública na área de licitações e contratos. Tão importante quanto o conhecimento é a obtenção à informação de forma rápida e segura, que possibilite o acesso a todos os assuntos que envolvem a contratação pública, atualizados e organizados, que auxilie rapidamente no deslinde de impasses e na solução de dúvidas do dia-a-dia, passíveis de gerar insegurança ou atrasar a contratação.</w:t>
      </w:r>
    </w:p>
    <w:p w:rsidR="0014177C" w:rsidRPr="0014177C" w:rsidRDefault="0014177C" w:rsidP="0014177C">
      <w:pPr>
        <w:spacing w:after="0" w:line="360" w:lineRule="auto"/>
        <w:ind w:left="-567" w:right="-568" w:firstLine="567"/>
        <w:jc w:val="both"/>
        <w:rPr>
          <w:rFonts w:ascii="Bookman Old Style" w:hAnsi="Bookman Old Style"/>
          <w:sz w:val="26"/>
          <w:szCs w:val="26"/>
        </w:rPr>
      </w:pPr>
      <w:r w:rsidRPr="0014177C">
        <w:rPr>
          <w:rFonts w:ascii="Bookman Old Style" w:hAnsi="Bookman Old Style"/>
          <w:sz w:val="26"/>
          <w:szCs w:val="26"/>
        </w:rPr>
        <w:t>A presente contratação é de natureza estritamente técnica e necessária para o alcance do objetivo acima proposto, visto que se trata de ferramenta de grande valia para agregar entendimento, dados e informações necessárias à segurança dos processos internos, possibilitando, assim, o cumprimento das premissas obrigatórias nos contratos administrativos, facilitando as atividades diárias, possibilitando a rápida obtenção de informações e conferindo segurança à tomada de decisões.</w:t>
      </w:r>
    </w:p>
    <w:p w:rsidR="00CC74BA" w:rsidRDefault="0014177C" w:rsidP="0014177C">
      <w:pPr>
        <w:spacing w:after="0" w:line="360" w:lineRule="auto"/>
        <w:ind w:left="-567" w:right="-568" w:firstLine="567"/>
        <w:jc w:val="both"/>
        <w:rPr>
          <w:rFonts w:ascii="Bookman Old Style" w:hAnsi="Bookman Old Style"/>
          <w:sz w:val="26"/>
          <w:szCs w:val="26"/>
        </w:rPr>
      </w:pPr>
      <w:r w:rsidRPr="0014177C">
        <w:rPr>
          <w:rFonts w:ascii="Bookman Old Style" w:hAnsi="Bookman Old Style"/>
          <w:sz w:val="26"/>
          <w:szCs w:val="26"/>
        </w:rPr>
        <w:t>Assim, a contratação dos serviços de uma empresa notoriamente especializada, criada com a missão de servir de suporte técnico à Administração Pública, na área de licitações e contratos administrativos, apresenta-se como uma solução viável para auxiliar nas necessidades indicadas acima</w:t>
      </w:r>
      <w:r>
        <w:rPr>
          <w:rFonts w:ascii="Bookman Old Style" w:hAnsi="Bookman Old Style"/>
          <w:sz w:val="26"/>
          <w:szCs w:val="26"/>
        </w:rPr>
        <w:t>.</w:t>
      </w:r>
    </w:p>
    <w:p w:rsidR="0014177C" w:rsidRPr="00CC74BA" w:rsidRDefault="0014177C" w:rsidP="0014177C">
      <w:pPr>
        <w:spacing w:after="0" w:line="360" w:lineRule="auto"/>
        <w:ind w:left="-567" w:right="-568" w:firstLine="567"/>
        <w:jc w:val="both"/>
        <w:rPr>
          <w:rFonts w:ascii="Bookman Old Style" w:hAnsi="Bookman Old Style"/>
          <w:sz w:val="26"/>
          <w:szCs w:val="26"/>
        </w:rPr>
      </w:pPr>
    </w:p>
    <w:p w:rsidR="00CC74BA" w:rsidRPr="0014177C" w:rsidRDefault="00CC74BA" w:rsidP="00CC74BA">
      <w:pPr>
        <w:spacing w:after="0" w:line="360" w:lineRule="auto"/>
        <w:ind w:left="-567" w:right="-568" w:firstLine="567"/>
        <w:jc w:val="both"/>
        <w:rPr>
          <w:rFonts w:ascii="Bookman Old Style" w:hAnsi="Bookman Old Style"/>
          <w:b/>
          <w:sz w:val="26"/>
          <w:szCs w:val="26"/>
        </w:rPr>
      </w:pPr>
      <w:r w:rsidRPr="0014177C">
        <w:rPr>
          <w:rFonts w:ascii="Bookman Old Style" w:hAnsi="Bookman Old Style"/>
          <w:b/>
          <w:sz w:val="26"/>
          <w:szCs w:val="26"/>
        </w:rPr>
        <w:t>1</w:t>
      </w:r>
      <w:r w:rsidR="00A609BB">
        <w:rPr>
          <w:rFonts w:ascii="Bookman Old Style" w:hAnsi="Bookman Old Style"/>
          <w:b/>
          <w:sz w:val="26"/>
          <w:szCs w:val="26"/>
        </w:rPr>
        <w:t>3</w:t>
      </w:r>
      <w:r w:rsidRPr="0014177C">
        <w:rPr>
          <w:rFonts w:ascii="Bookman Old Style" w:hAnsi="Bookman Old Style"/>
          <w:b/>
          <w:sz w:val="26"/>
          <w:szCs w:val="26"/>
        </w:rPr>
        <w:t xml:space="preserve">. Possíveis Impactos Ambientais </w:t>
      </w:r>
    </w:p>
    <w:p w:rsidR="00CC74BA" w:rsidRPr="00CC74BA" w:rsidRDefault="0014177C" w:rsidP="0014177C">
      <w:pPr>
        <w:spacing w:after="0" w:line="360" w:lineRule="auto"/>
        <w:ind w:left="-567" w:right="-568" w:firstLine="567"/>
        <w:jc w:val="both"/>
        <w:rPr>
          <w:rFonts w:ascii="Bookman Old Style" w:hAnsi="Bookman Old Style"/>
          <w:sz w:val="26"/>
          <w:szCs w:val="26"/>
        </w:rPr>
      </w:pPr>
      <w:r>
        <w:rPr>
          <w:rFonts w:ascii="Bookman Old Style" w:hAnsi="Bookman Old Style"/>
          <w:sz w:val="26"/>
          <w:szCs w:val="26"/>
        </w:rPr>
        <w:t>Não há.</w:t>
      </w:r>
      <w:r w:rsidR="00CC74BA" w:rsidRPr="00CC74BA">
        <w:rPr>
          <w:rFonts w:ascii="Bookman Old Style" w:hAnsi="Bookman Old Style"/>
          <w:sz w:val="26"/>
          <w:szCs w:val="26"/>
        </w:rPr>
        <w:t xml:space="preserve"> </w:t>
      </w: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14177C" w:rsidRDefault="00CC74BA" w:rsidP="00CC74BA">
      <w:pPr>
        <w:spacing w:after="0" w:line="360" w:lineRule="auto"/>
        <w:ind w:left="-567" w:right="-568" w:firstLine="567"/>
        <w:jc w:val="both"/>
        <w:rPr>
          <w:rFonts w:ascii="Bookman Old Style" w:hAnsi="Bookman Old Style"/>
          <w:b/>
          <w:sz w:val="26"/>
          <w:szCs w:val="26"/>
        </w:rPr>
      </w:pPr>
      <w:r w:rsidRPr="0014177C">
        <w:rPr>
          <w:rFonts w:ascii="Bookman Old Style" w:hAnsi="Bookman Old Style"/>
          <w:b/>
          <w:sz w:val="26"/>
          <w:szCs w:val="26"/>
        </w:rPr>
        <w:t>1</w:t>
      </w:r>
      <w:r w:rsidR="00A609BB">
        <w:rPr>
          <w:rFonts w:ascii="Bookman Old Style" w:hAnsi="Bookman Old Style"/>
          <w:b/>
          <w:sz w:val="26"/>
          <w:szCs w:val="26"/>
        </w:rPr>
        <w:t>4</w:t>
      </w:r>
      <w:r w:rsidRPr="0014177C">
        <w:rPr>
          <w:rFonts w:ascii="Bookman Old Style" w:hAnsi="Bookman Old Style"/>
          <w:b/>
          <w:sz w:val="26"/>
          <w:szCs w:val="26"/>
        </w:rPr>
        <w:t xml:space="preserve">. Mapeamento de riscos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O mapeamento de riscos permite a identificação, avaliação e gerenciamento dos riscos que possam comprometer o sucesso da contratação e da gestão contratual. Para cada risco identificado, define-se: a probabilidade de ocorrência dos eventos, os possíveis danos potenciais, possíveis ações preventivas e contingências, bem como a identificação de responsáveis por ação. </w:t>
      </w: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Após a identificação e classificação, deve-se executar uma análise qualitativa e quantitativa dos riscos. A análise quantitativa dos</w:t>
      </w:r>
      <w:r w:rsidR="0014177C">
        <w:rPr>
          <w:rFonts w:ascii="Bookman Old Style" w:hAnsi="Bookman Old Style"/>
          <w:sz w:val="26"/>
          <w:szCs w:val="26"/>
        </w:rPr>
        <w:t xml:space="preserve"> </w:t>
      </w:r>
      <w:r w:rsidRPr="00CC74BA">
        <w:rPr>
          <w:rFonts w:ascii="Bookman Old Style" w:hAnsi="Bookman Old Style"/>
          <w:sz w:val="26"/>
          <w:szCs w:val="26"/>
        </w:rPr>
        <w:t xml:space="preserve">riscos consiste na classificação conforme a relação entre a probabilidade e o impacto. Tal classificação resultará no nível do </w:t>
      </w:r>
      <w:proofErr w:type="gramStart"/>
      <w:r w:rsidRPr="00CC74BA">
        <w:rPr>
          <w:rFonts w:ascii="Bookman Old Style" w:hAnsi="Bookman Old Style"/>
          <w:sz w:val="26"/>
          <w:szCs w:val="26"/>
        </w:rPr>
        <w:t xml:space="preserve">risco </w:t>
      </w:r>
      <w:r w:rsidR="0014177C">
        <w:rPr>
          <w:rFonts w:ascii="Bookman Old Style" w:hAnsi="Bookman Old Style"/>
          <w:sz w:val="26"/>
          <w:szCs w:val="26"/>
        </w:rPr>
        <w:t xml:space="preserve"> </w:t>
      </w:r>
      <w:r w:rsidRPr="00CC74BA">
        <w:rPr>
          <w:rFonts w:ascii="Bookman Old Style" w:hAnsi="Bookman Old Style"/>
          <w:sz w:val="26"/>
          <w:szCs w:val="26"/>
        </w:rPr>
        <w:t>e</w:t>
      </w:r>
      <w:proofErr w:type="gramEnd"/>
      <w:r w:rsidRPr="00CC74BA">
        <w:rPr>
          <w:rFonts w:ascii="Bookman Old Style" w:hAnsi="Bookman Old Style"/>
          <w:sz w:val="26"/>
          <w:szCs w:val="26"/>
        </w:rPr>
        <w:t xml:space="preserve"> direcionará as ações relacionadas aos riscos durante a fase de planejamento e gestão do contrato.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A tabela a seguir apresenta uma síntese dos riscos de planejamento e de gestão dos serviços identificados e classificados neste documento. </w:t>
      </w: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14177C" w:rsidRDefault="00CC74BA" w:rsidP="00CC74BA">
      <w:pPr>
        <w:spacing w:after="0" w:line="360" w:lineRule="auto"/>
        <w:ind w:left="-567" w:right="-568" w:firstLine="567"/>
        <w:jc w:val="both"/>
        <w:rPr>
          <w:rFonts w:ascii="Bookman Old Style" w:hAnsi="Bookman Old Style"/>
          <w:b/>
          <w:sz w:val="26"/>
          <w:szCs w:val="26"/>
        </w:rPr>
      </w:pPr>
      <w:r w:rsidRPr="0014177C">
        <w:rPr>
          <w:rFonts w:ascii="Bookman Old Style" w:hAnsi="Bookman Old Style"/>
          <w:b/>
          <w:sz w:val="26"/>
          <w:szCs w:val="26"/>
        </w:rPr>
        <w:t>Risco</w:t>
      </w:r>
      <w:r w:rsidR="0014177C">
        <w:rPr>
          <w:rFonts w:ascii="Bookman Old Style" w:hAnsi="Bookman Old Style"/>
          <w:b/>
          <w:sz w:val="26"/>
          <w:szCs w:val="26"/>
        </w:rPr>
        <w:t>.</w:t>
      </w:r>
      <w:r w:rsidRPr="0014177C">
        <w:rPr>
          <w:rFonts w:ascii="Bookman Old Style" w:hAnsi="Bookman Old Style"/>
          <w:b/>
          <w:sz w:val="26"/>
          <w:szCs w:val="26"/>
        </w:rPr>
        <w:t xml:space="preserve"> Probabilidade</w:t>
      </w:r>
      <w:r w:rsidR="0014177C">
        <w:rPr>
          <w:rFonts w:ascii="Bookman Old Style" w:hAnsi="Bookman Old Style"/>
          <w:b/>
          <w:sz w:val="26"/>
          <w:szCs w:val="26"/>
        </w:rPr>
        <w:t>.</w:t>
      </w:r>
      <w:r w:rsidRPr="0014177C">
        <w:rPr>
          <w:rFonts w:ascii="Bookman Old Style" w:hAnsi="Bookman Old Style"/>
          <w:b/>
          <w:sz w:val="26"/>
          <w:szCs w:val="26"/>
        </w:rPr>
        <w:t xml:space="preserve"> Impacto</w:t>
      </w:r>
      <w:r w:rsidR="0014177C">
        <w:rPr>
          <w:rFonts w:ascii="Bookman Old Style" w:hAnsi="Bookman Old Style"/>
          <w:b/>
          <w:sz w:val="26"/>
          <w:szCs w:val="26"/>
        </w:rPr>
        <w:t>.</w:t>
      </w:r>
      <w:r w:rsidRPr="0014177C">
        <w:rPr>
          <w:rFonts w:ascii="Bookman Old Style" w:hAnsi="Bookman Old Style"/>
          <w:b/>
          <w:sz w:val="26"/>
          <w:szCs w:val="26"/>
        </w:rPr>
        <w:t xml:space="preserve">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Contratada se recusar a assinar o contrato. </w:t>
      </w:r>
      <w:r w:rsidR="0014177C" w:rsidRPr="00CC74BA">
        <w:rPr>
          <w:rFonts w:ascii="Bookman Old Style" w:hAnsi="Bookman Old Style"/>
          <w:sz w:val="26"/>
          <w:szCs w:val="26"/>
        </w:rPr>
        <w:t>B</w:t>
      </w:r>
      <w:r w:rsidRPr="00CC74BA">
        <w:rPr>
          <w:rFonts w:ascii="Bookman Old Style" w:hAnsi="Bookman Old Style"/>
          <w:sz w:val="26"/>
          <w:szCs w:val="26"/>
        </w:rPr>
        <w:t>aixa</w:t>
      </w:r>
      <w:r w:rsidR="0014177C">
        <w:rPr>
          <w:rFonts w:ascii="Bookman Old Style" w:hAnsi="Bookman Old Style"/>
          <w:sz w:val="26"/>
          <w:szCs w:val="26"/>
        </w:rPr>
        <w:t>.</w:t>
      </w:r>
      <w:r w:rsidRPr="00CC74BA">
        <w:rPr>
          <w:rFonts w:ascii="Bookman Old Style" w:hAnsi="Bookman Old Style"/>
          <w:sz w:val="26"/>
          <w:szCs w:val="26"/>
        </w:rPr>
        <w:t xml:space="preserve"> </w:t>
      </w:r>
      <w:r w:rsidR="0014177C" w:rsidRPr="00CC74BA">
        <w:rPr>
          <w:rFonts w:ascii="Bookman Old Style" w:hAnsi="Bookman Old Style"/>
          <w:sz w:val="26"/>
          <w:szCs w:val="26"/>
        </w:rPr>
        <w:t>A</w:t>
      </w:r>
      <w:r w:rsidRPr="00CC74BA">
        <w:rPr>
          <w:rFonts w:ascii="Bookman Old Style" w:hAnsi="Bookman Old Style"/>
          <w:sz w:val="26"/>
          <w:szCs w:val="26"/>
        </w:rPr>
        <w:t>lto</w:t>
      </w:r>
      <w:r w:rsidR="0014177C">
        <w:rPr>
          <w:rFonts w:ascii="Bookman Old Style" w:hAnsi="Bookman Old Style"/>
          <w:sz w:val="26"/>
          <w:szCs w:val="26"/>
        </w:rPr>
        <w:t>.</w:t>
      </w:r>
      <w:r w:rsidRPr="00CC74BA">
        <w:rPr>
          <w:rFonts w:ascii="Bookman Old Style" w:hAnsi="Bookman Old Style"/>
          <w:sz w:val="26"/>
          <w:szCs w:val="26"/>
        </w:rPr>
        <w:t xml:space="preserve">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Incapacidade da empresa vencedora em executar o contrato. </w:t>
      </w:r>
      <w:r w:rsidR="0014177C" w:rsidRPr="00CC74BA">
        <w:rPr>
          <w:rFonts w:ascii="Bookman Old Style" w:hAnsi="Bookman Old Style"/>
          <w:sz w:val="26"/>
          <w:szCs w:val="26"/>
        </w:rPr>
        <w:t>B</w:t>
      </w:r>
      <w:r w:rsidRPr="00CC74BA">
        <w:rPr>
          <w:rFonts w:ascii="Bookman Old Style" w:hAnsi="Bookman Old Style"/>
          <w:sz w:val="26"/>
          <w:szCs w:val="26"/>
        </w:rPr>
        <w:t>aixa</w:t>
      </w:r>
      <w:r w:rsidR="0014177C">
        <w:rPr>
          <w:rFonts w:ascii="Bookman Old Style" w:hAnsi="Bookman Old Style"/>
          <w:sz w:val="26"/>
          <w:szCs w:val="26"/>
        </w:rPr>
        <w:t>.</w:t>
      </w:r>
      <w:r w:rsidRPr="00CC74BA">
        <w:rPr>
          <w:rFonts w:ascii="Bookman Old Style" w:hAnsi="Bookman Old Style"/>
          <w:sz w:val="26"/>
          <w:szCs w:val="26"/>
        </w:rPr>
        <w:t xml:space="preserve"> </w:t>
      </w:r>
      <w:r w:rsidR="0014177C" w:rsidRPr="00CC74BA">
        <w:rPr>
          <w:rFonts w:ascii="Bookman Old Style" w:hAnsi="Bookman Old Style"/>
          <w:sz w:val="26"/>
          <w:szCs w:val="26"/>
        </w:rPr>
        <w:t>A</w:t>
      </w:r>
      <w:r w:rsidRPr="00CC74BA">
        <w:rPr>
          <w:rFonts w:ascii="Bookman Old Style" w:hAnsi="Bookman Old Style"/>
          <w:sz w:val="26"/>
          <w:szCs w:val="26"/>
        </w:rPr>
        <w:t>lto</w:t>
      </w:r>
      <w:r w:rsidR="0014177C">
        <w:rPr>
          <w:rFonts w:ascii="Bookman Old Style" w:hAnsi="Bookman Old Style"/>
          <w:sz w:val="26"/>
          <w:szCs w:val="26"/>
        </w:rPr>
        <w:t>.</w:t>
      </w:r>
      <w:r w:rsidRPr="00CC74BA">
        <w:rPr>
          <w:rFonts w:ascii="Bookman Old Style" w:hAnsi="Bookman Old Style"/>
          <w:sz w:val="26"/>
          <w:szCs w:val="26"/>
        </w:rPr>
        <w:t xml:space="preserve">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Indisponibilidade dos serviços</w:t>
      </w:r>
      <w:r w:rsidR="0014177C">
        <w:rPr>
          <w:rFonts w:ascii="Bookman Old Style" w:hAnsi="Bookman Old Style"/>
          <w:sz w:val="26"/>
          <w:szCs w:val="26"/>
        </w:rPr>
        <w:t>.</w:t>
      </w:r>
      <w:r w:rsidRPr="00CC74BA">
        <w:rPr>
          <w:rFonts w:ascii="Bookman Old Style" w:hAnsi="Bookman Old Style"/>
          <w:sz w:val="26"/>
          <w:szCs w:val="26"/>
        </w:rPr>
        <w:t xml:space="preserve"> </w:t>
      </w:r>
      <w:r w:rsidR="0014177C" w:rsidRPr="00CC74BA">
        <w:rPr>
          <w:rFonts w:ascii="Bookman Old Style" w:hAnsi="Bookman Old Style"/>
          <w:sz w:val="26"/>
          <w:szCs w:val="26"/>
        </w:rPr>
        <w:t>B</w:t>
      </w:r>
      <w:r w:rsidRPr="00CC74BA">
        <w:rPr>
          <w:rFonts w:ascii="Bookman Old Style" w:hAnsi="Bookman Old Style"/>
          <w:sz w:val="26"/>
          <w:szCs w:val="26"/>
        </w:rPr>
        <w:t>aixa</w:t>
      </w:r>
      <w:r w:rsidR="0014177C">
        <w:rPr>
          <w:rFonts w:ascii="Bookman Old Style" w:hAnsi="Bookman Old Style"/>
          <w:sz w:val="26"/>
          <w:szCs w:val="26"/>
        </w:rPr>
        <w:t>.</w:t>
      </w:r>
      <w:r w:rsidRPr="00CC74BA">
        <w:rPr>
          <w:rFonts w:ascii="Bookman Old Style" w:hAnsi="Bookman Old Style"/>
          <w:sz w:val="26"/>
          <w:szCs w:val="26"/>
        </w:rPr>
        <w:t xml:space="preserve"> </w:t>
      </w:r>
      <w:r w:rsidR="0014177C">
        <w:rPr>
          <w:rFonts w:ascii="Bookman Old Style" w:hAnsi="Bookman Old Style"/>
          <w:sz w:val="26"/>
          <w:szCs w:val="26"/>
        </w:rPr>
        <w:t xml:space="preserve">Médio. </w:t>
      </w:r>
      <w:r w:rsidRPr="00CC74BA">
        <w:rPr>
          <w:rFonts w:ascii="Bookman Old Style" w:hAnsi="Bookman Old Style"/>
          <w:sz w:val="26"/>
          <w:szCs w:val="26"/>
        </w:rPr>
        <w:t xml:space="preserve">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Fornecimento de </w:t>
      </w:r>
      <w:r w:rsidR="0014177C">
        <w:rPr>
          <w:rFonts w:ascii="Bookman Old Style" w:hAnsi="Bookman Old Style"/>
          <w:sz w:val="26"/>
          <w:szCs w:val="26"/>
        </w:rPr>
        <w:t>serviços</w:t>
      </w:r>
      <w:r w:rsidRPr="00CC74BA">
        <w:rPr>
          <w:rFonts w:ascii="Bookman Old Style" w:hAnsi="Bookman Old Style"/>
          <w:sz w:val="26"/>
          <w:szCs w:val="26"/>
        </w:rPr>
        <w:t xml:space="preserve"> sem qualidade</w:t>
      </w:r>
      <w:r w:rsidR="0014177C">
        <w:rPr>
          <w:rFonts w:ascii="Bookman Old Style" w:hAnsi="Bookman Old Style"/>
          <w:sz w:val="26"/>
          <w:szCs w:val="26"/>
        </w:rPr>
        <w:t>.</w:t>
      </w:r>
      <w:r w:rsidRPr="00CC74BA">
        <w:rPr>
          <w:rFonts w:ascii="Bookman Old Style" w:hAnsi="Bookman Old Style"/>
          <w:sz w:val="26"/>
          <w:szCs w:val="26"/>
        </w:rPr>
        <w:t xml:space="preserve"> </w:t>
      </w:r>
      <w:r w:rsidR="0014177C" w:rsidRPr="00CC74BA">
        <w:rPr>
          <w:rFonts w:ascii="Bookman Old Style" w:hAnsi="Bookman Old Style"/>
          <w:sz w:val="26"/>
          <w:szCs w:val="26"/>
        </w:rPr>
        <w:t>M</w:t>
      </w:r>
      <w:r w:rsidRPr="00CC74BA">
        <w:rPr>
          <w:rFonts w:ascii="Bookman Old Style" w:hAnsi="Bookman Old Style"/>
          <w:sz w:val="26"/>
          <w:szCs w:val="26"/>
        </w:rPr>
        <w:t>édia</w:t>
      </w:r>
      <w:r w:rsidR="0014177C">
        <w:rPr>
          <w:rFonts w:ascii="Bookman Old Style" w:hAnsi="Bookman Old Style"/>
          <w:sz w:val="26"/>
          <w:szCs w:val="26"/>
        </w:rPr>
        <w:t>.</w:t>
      </w:r>
      <w:r w:rsidRPr="00CC74BA">
        <w:rPr>
          <w:rFonts w:ascii="Bookman Old Style" w:hAnsi="Bookman Old Style"/>
          <w:sz w:val="26"/>
          <w:szCs w:val="26"/>
        </w:rPr>
        <w:t xml:space="preserve"> </w:t>
      </w:r>
      <w:r w:rsidR="0014177C" w:rsidRPr="00CC74BA">
        <w:rPr>
          <w:rFonts w:ascii="Bookman Old Style" w:hAnsi="Bookman Old Style"/>
          <w:sz w:val="26"/>
          <w:szCs w:val="26"/>
        </w:rPr>
        <w:t>A</w:t>
      </w:r>
      <w:r w:rsidRPr="00CC74BA">
        <w:rPr>
          <w:rFonts w:ascii="Bookman Old Style" w:hAnsi="Bookman Old Style"/>
          <w:sz w:val="26"/>
          <w:szCs w:val="26"/>
        </w:rPr>
        <w:t>lto</w:t>
      </w:r>
      <w:r w:rsidR="0014177C">
        <w:rPr>
          <w:rFonts w:ascii="Bookman Old Style" w:hAnsi="Bookman Old Style"/>
          <w:sz w:val="26"/>
          <w:szCs w:val="26"/>
        </w:rPr>
        <w:t>.</w:t>
      </w:r>
      <w:r w:rsidRPr="00CC74BA">
        <w:rPr>
          <w:rFonts w:ascii="Bookman Old Style" w:hAnsi="Bookman Old Style"/>
          <w:sz w:val="26"/>
          <w:szCs w:val="26"/>
        </w:rPr>
        <w:t xml:space="preserve">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Tendo em vista que o mapeamento de riscos descreverá e avaliar as ameaças que possam vir a comprometer o sucesso e o objetivo da contratação, bem como definir de que formas devem ser tratadas, ela permeará todo processo de Contratação. </w:t>
      </w: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14177C" w:rsidRDefault="00CC74BA" w:rsidP="00CC74BA">
      <w:pPr>
        <w:spacing w:after="0" w:line="360" w:lineRule="auto"/>
        <w:ind w:left="-567" w:right="-568" w:firstLine="567"/>
        <w:jc w:val="both"/>
        <w:rPr>
          <w:rFonts w:ascii="Bookman Old Style" w:hAnsi="Bookman Old Style"/>
          <w:b/>
          <w:sz w:val="26"/>
          <w:szCs w:val="26"/>
        </w:rPr>
      </w:pPr>
      <w:r w:rsidRPr="0014177C">
        <w:rPr>
          <w:rFonts w:ascii="Bookman Old Style" w:hAnsi="Bookman Old Style"/>
          <w:b/>
          <w:sz w:val="26"/>
          <w:szCs w:val="26"/>
        </w:rPr>
        <w:t xml:space="preserve">RISCOS DO PROCESSO DE CONTRATAÇÃO E DA EXECUÇÃO </w:t>
      </w:r>
    </w:p>
    <w:p w:rsidR="0014177C" w:rsidRPr="0014177C" w:rsidRDefault="00CC74BA" w:rsidP="00CC74BA">
      <w:pPr>
        <w:spacing w:after="0" w:line="360" w:lineRule="auto"/>
        <w:ind w:left="-567" w:right="-568" w:firstLine="567"/>
        <w:jc w:val="both"/>
        <w:rPr>
          <w:rFonts w:ascii="Bookman Old Style" w:hAnsi="Bookman Old Style"/>
          <w:b/>
          <w:sz w:val="26"/>
          <w:szCs w:val="26"/>
        </w:rPr>
      </w:pPr>
      <w:r w:rsidRPr="0014177C">
        <w:rPr>
          <w:rFonts w:ascii="Bookman Old Style" w:hAnsi="Bookman Old Style"/>
          <w:b/>
          <w:sz w:val="26"/>
          <w:szCs w:val="26"/>
        </w:rPr>
        <w:t xml:space="preserve">Risco </w:t>
      </w:r>
      <w:r w:rsidR="0014177C" w:rsidRPr="0014177C">
        <w:rPr>
          <w:rFonts w:ascii="Bookman Old Style" w:hAnsi="Bookman Old Style"/>
          <w:b/>
          <w:sz w:val="26"/>
          <w:szCs w:val="26"/>
        </w:rPr>
        <w:t>1</w:t>
      </w:r>
      <w:r w:rsidRPr="0014177C">
        <w:rPr>
          <w:rFonts w:ascii="Bookman Old Style" w:hAnsi="Bookman Old Style"/>
          <w:b/>
          <w:sz w:val="26"/>
          <w:szCs w:val="26"/>
        </w:rPr>
        <w:t xml:space="preserve">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Contratada se recusar a assinar o contrato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Probabilidade: Baixa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Impacto: Alto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Dano: Não concluir a </w:t>
      </w:r>
      <w:r w:rsidR="0014177C">
        <w:rPr>
          <w:rFonts w:ascii="Bookman Old Style" w:hAnsi="Bookman Old Style"/>
          <w:sz w:val="26"/>
          <w:szCs w:val="26"/>
        </w:rPr>
        <w:t>contratação</w:t>
      </w:r>
      <w:r w:rsidRPr="00CC74BA">
        <w:rPr>
          <w:rFonts w:ascii="Bookman Old Style" w:hAnsi="Bookman Old Style"/>
          <w:sz w:val="26"/>
          <w:szCs w:val="26"/>
        </w:rPr>
        <w:t xml:space="preserve">.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Ação Preventiva: Definir punição no </w:t>
      </w:r>
      <w:r w:rsidR="0014177C">
        <w:rPr>
          <w:rFonts w:ascii="Bookman Old Style" w:hAnsi="Bookman Old Style"/>
          <w:sz w:val="26"/>
          <w:szCs w:val="26"/>
        </w:rPr>
        <w:t xml:space="preserve">Termo de Referência </w:t>
      </w:r>
      <w:r w:rsidRPr="00CC74BA">
        <w:rPr>
          <w:rFonts w:ascii="Bookman Old Style" w:hAnsi="Bookman Old Style"/>
          <w:sz w:val="26"/>
          <w:szCs w:val="26"/>
        </w:rPr>
        <w:t xml:space="preserve">para empresa que não assinar o contrato dentro do prazo estipulado.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Ação de Contingência: </w:t>
      </w:r>
      <w:r w:rsidR="0014177C">
        <w:rPr>
          <w:rFonts w:ascii="Bookman Old Style" w:hAnsi="Bookman Old Style"/>
          <w:sz w:val="26"/>
          <w:szCs w:val="26"/>
        </w:rPr>
        <w:t>P</w:t>
      </w:r>
      <w:r w:rsidRPr="00CC74BA">
        <w:rPr>
          <w:rFonts w:ascii="Bookman Old Style" w:hAnsi="Bookman Old Style"/>
          <w:sz w:val="26"/>
          <w:szCs w:val="26"/>
        </w:rPr>
        <w:t xml:space="preserve">romover nova contratação. </w:t>
      </w:r>
    </w:p>
    <w:p w:rsidR="0014177C" w:rsidRDefault="0014177C" w:rsidP="00CC74BA">
      <w:pPr>
        <w:spacing w:after="0" w:line="360" w:lineRule="auto"/>
        <w:ind w:left="-567" w:right="-568" w:firstLine="567"/>
        <w:jc w:val="both"/>
        <w:rPr>
          <w:rFonts w:ascii="Bookman Old Style" w:hAnsi="Bookman Old Style"/>
          <w:sz w:val="26"/>
          <w:szCs w:val="26"/>
        </w:rPr>
      </w:pPr>
    </w:p>
    <w:p w:rsidR="0014177C" w:rsidRPr="0014177C" w:rsidRDefault="00CC74BA" w:rsidP="00CC74BA">
      <w:pPr>
        <w:spacing w:after="0" w:line="360" w:lineRule="auto"/>
        <w:ind w:left="-567" w:right="-568" w:firstLine="567"/>
        <w:jc w:val="both"/>
        <w:rPr>
          <w:rFonts w:ascii="Bookman Old Style" w:hAnsi="Bookman Old Style"/>
          <w:b/>
          <w:sz w:val="26"/>
          <w:szCs w:val="26"/>
        </w:rPr>
      </w:pPr>
      <w:r w:rsidRPr="0014177C">
        <w:rPr>
          <w:rFonts w:ascii="Bookman Old Style" w:hAnsi="Bookman Old Style"/>
          <w:b/>
          <w:sz w:val="26"/>
          <w:szCs w:val="26"/>
        </w:rPr>
        <w:t xml:space="preserve">Risco </w:t>
      </w:r>
      <w:r w:rsidR="0014177C" w:rsidRPr="0014177C">
        <w:rPr>
          <w:rFonts w:ascii="Bookman Old Style" w:hAnsi="Bookman Old Style"/>
          <w:b/>
          <w:sz w:val="26"/>
          <w:szCs w:val="26"/>
        </w:rPr>
        <w:t>2</w:t>
      </w:r>
      <w:r w:rsidRPr="0014177C">
        <w:rPr>
          <w:rFonts w:ascii="Bookman Old Style" w:hAnsi="Bookman Old Style"/>
          <w:b/>
          <w:sz w:val="26"/>
          <w:szCs w:val="26"/>
        </w:rPr>
        <w:t xml:space="preserve">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Incapacidade da empresa vencedora em executar o contrato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Probabilidade: Baixa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Impacto: Alto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Dano: Atraso nos serviços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Ação Preventiva: - Sanções e os requisitos de qualidade que sejam condizentes com a importância dos serviços a serem prestados.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Ação de Contingência: - Acompanhar com rigor </w:t>
      </w:r>
      <w:r w:rsidR="0014177C">
        <w:rPr>
          <w:rFonts w:ascii="Bookman Old Style" w:hAnsi="Bookman Old Style"/>
          <w:sz w:val="26"/>
          <w:szCs w:val="26"/>
        </w:rPr>
        <w:t xml:space="preserve">a execução do contrato; - </w:t>
      </w:r>
      <w:r w:rsidRPr="00CC74BA">
        <w:rPr>
          <w:rFonts w:ascii="Bookman Old Style" w:hAnsi="Bookman Old Style"/>
          <w:sz w:val="26"/>
          <w:szCs w:val="26"/>
        </w:rPr>
        <w:t xml:space="preserve">Gestão/Fiscalização do contrato com aplicação de sanções previstas quando ocorrer alguma falha contratual e, em último caso, cancelar contrato e promover nova contratação. </w:t>
      </w:r>
    </w:p>
    <w:p w:rsidR="0014177C" w:rsidRDefault="0014177C" w:rsidP="00CC74BA">
      <w:pPr>
        <w:spacing w:after="0" w:line="360" w:lineRule="auto"/>
        <w:ind w:left="-567" w:right="-568" w:firstLine="567"/>
        <w:jc w:val="both"/>
        <w:rPr>
          <w:rFonts w:ascii="Bookman Old Style" w:hAnsi="Bookman Old Style"/>
          <w:sz w:val="26"/>
          <w:szCs w:val="26"/>
        </w:rPr>
      </w:pPr>
    </w:p>
    <w:p w:rsidR="0014177C" w:rsidRPr="0014177C" w:rsidRDefault="00CC74BA" w:rsidP="00CC74BA">
      <w:pPr>
        <w:spacing w:after="0" w:line="360" w:lineRule="auto"/>
        <w:ind w:left="-567" w:right="-568" w:firstLine="567"/>
        <w:jc w:val="both"/>
        <w:rPr>
          <w:rFonts w:ascii="Bookman Old Style" w:hAnsi="Bookman Old Style"/>
          <w:b/>
          <w:sz w:val="26"/>
          <w:szCs w:val="26"/>
        </w:rPr>
      </w:pPr>
      <w:r w:rsidRPr="0014177C">
        <w:rPr>
          <w:rFonts w:ascii="Bookman Old Style" w:hAnsi="Bookman Old Style"/>
          <w:b/>
          <w:sz w:val="26"/>
          <w:szCs w:val="26"/>
        </w:rPr>
        <w:t xml:space="preserve">Risco </w:t>
      </w:r>
      <w:r w:rsidR="0014177C" w:rsidRPr="0014177C">
        <w:rPr>
          <w:rFonts w:ascii="Bookman Old Style" w:hAnsi="Bookman Old Style"/>
          <w:b/>
          <w:sz w:val="26"/>
          <w:szCs w:val="26"/>
        </w:rPr>
        <w:t>3</w:t>
      </w:r>
      <w:r w:rsidRPr="0014177C">
        <w:rPr>
          <w:rFonts w:ascii="Bookman Old Style" w:hAnsi="Bookman Old Style"/>
          <w:b/>
          <w:sz w:val="26"/>
          <w:szCs w:val="26"/>
        </w:rPr>
        <w:t xml:space="preserve"> </w:t>
      </w:r>
    </w:p>
    <w:p w:rsidR="004B26FE" w:rsidRPr="00CC74BA" w:rsidRDefault="004B26FE" w:rsidP="004B26FE">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Indisponibilidade dos serviços</w:t>
      </w:r>
      <w:r>
        <w:rPr>
          <w:rFonts w:ascii="Bookman Old Style" w:hAnsi="Bookman Old Style"/>
          <w:sz w:val="26"/>
          <w:szCs w:val="26"/>
        </w:rPr>
        <w:t>.</w:t>
      </w:r>
      <w:r w:rsidRPr="00CC74BA">
        <w:rPr>
          <w:rFonts w:ascii="Bookman Old Style" w:hAnsi="Bookman Old Style"/>
          <w:sz w:val="26"/>
          <w:szCs w:val="26"/>
        </w:rPr>
        <w:t xml:space="preserve"> </w:t>
      </w:r>
    </w:p>
    <w:p w:rsidR="004B26FE" w:rsidRPr="00CC74BA" w:rsidRDefault="004B26FE" w:rsidP="004B26FE">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Probabilidade: Baixa </w:t>
      </w:r>
    </w:p>
    <w:p w:rsidR="004B26FE" w:rsidRPr="00CC74BA" w:rsidRDefault="004B26FE" w:rsidP="004B26FE">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Impacto: </w:t>
      </w:r>
      <w:r>
        <w:rPr>
          <w:rFonts w:ascii="Bookman Old Style" w:hAnsi="Bookman Old Style"/>
          <w:sz w:val="26"/>
          <w:szCs w:val="26"/>
        </w:rPr>
        <w:t>Médio</w:t>
      </w:r>
      <w:r w:rsidRPr="00CC74BA">
        <w:rPr>
          <w:rFonts w:ascii="Bookman Old Style" w:hAnsi="Bookman Old Style"/>
          <w:sz w:val="26"/>
          <w:szCs w:val="26"/>
        </w:rPr>
        <w:t xml:space="preserve"> </w:t>
      </w:r>
    </w:p>
    <w:p w:rsidR="004B26FE" w:rsidRPr="00CC74BA" w:rsidRDefault="004B26FE" w:rsidP="004B26FE">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Dano: Atraso nos serviços </w:t>
      </w:r>
    </w:p>
    <w:p w:rsidR="004B26FE" w:rsidRPr="00CC74BA" w:rsidRDefault="004B26FE" w:rsidP="004B26FE">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Ação P</w:t>
      </w:r>
      <w:r>
        <w:rPr>
          <w:rFonts w:ascii="Bookman Old Style" w:hAnsi="Bookman Old Style"/>
          <w:sz w:val="26"/>
          <w:szCs w:val="26"/>
        </w:rPr>
        <w:t xml:space="preserve">reventiva: </w:t>
      </w:r>
      <w:r w:rsidRPr="00CC74BA">
        <w:rPr>
          <w:rFonts w:ascii="Bookman Old Style" w:hAnsi="Bookman Old Style"/>
          <w:sz w:val="26"/>
          <w:szCs w:val="26"/>
        </w:rPr>
        <w:t xml:space="preserve">- </w:t>
      </w:r>
      <w:r>
        <w:rPr>
          <w:rFonts w:ascii="Bookman Old Style" w:hAnsi="Bookman Old Style"/>
          <w:sz w:val="26"/>
          <w:szCs w:val="26"/>
        </w:rPr>
        <w:t>Solicitar relatório de estabilidade do sistema;</w:t>
      </w:r>
      <w:r w:rsidRPr="00CC74BA">
        <w:rPr>
          <w:rFonts w:ascii="Bookman Old Style" w:hAnsi="Bookman Old Style"/>
          <w:sz w:val="26"/>
          <w:szCs w:val="26"/>
        </w:rPr>
        <w:t xml:space="preserve"> </w:t>
      </w:r>
    </w:p>
    <w:p w:rsidR="004B26FE" w:rsidRPr="00CC74BA" w:rsidRDefault="004B26FE" w:rsidP="004B26FE">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Ação de Contingência: - </w:t>
      </w:r>
      <w:r>
        <w:rPr>
          <w:rFonts w:ascii="Bookman Old Style" w:hAnsi="Bookman Old Style"/>
          <w:sz w:val="26"/>
          <w:szCs w:val="26"/>
        </w:rPr>
        <w:t>Em caso de indisponibilidade, monitorar se há caso fortuito ou força maior e em não havendo, aplicar as sanções cabíveis</w:t>
      </w:r>
      <w:r w:rsidRPr="00CC74BA">
        <w:rPr>
          <w:rFonts w:ascii="Bookman Old Style" w:hAnsi="Bookman Old Style"/>
          <w:sz w:val="26"/>
          <w:szCs w:val="26"/>
        </w:rPr>
        <w:t xml:space="preserve">. </w:t>
      </w:r>
    </w:p>
    <w:p w:rsidR="004B26FE" w:rsidRDefault="004B26FE" w:rsidP="004B26FE">
      <w:pPr>
        <w:spacing w:after="0" w:line="360" w:lineRule="auto"/>
        <w:ind w:left="-567" w:right="-568" w:firstLine="567"/>
        <w:jc w:val="both"/>
        <w:rPr>
          <w:rFonts w:ascii="Bookman Old Style" w:hAnsi="Bookman Old Style"/>
          <w:b/>
          <w:sz w:val="26"/>
          <w:szCs w:val="26"/>
        </w:rPr>
      </w:pPr>
    </w:p>
    <w:p w:rsidR="004B26FE" w:rsidRPr="0014177C" w:rsidRDefault="004B26FE" w:rsidP="004B26FE">
      <w:pPr>
        <w:spacing w:after="0" w:line="360" w:lineRule="auto"/>
        <w:ind w:left="-567" w:right="-568" w:firstLine="567"/>
        <w:jc w:val="both"/>
        <w:rPr>
          <w:rFonts w:ascii="Bookman Old Style" w:hAnsi="Bookman Old Style"/>
          <w:b/>
          <w:sz w:val="26"/>
          <w:szCs w:val="26"/>
        </w:rPr>
      </w:pPr>
      <w:r w:rsidRPr="0014177C">
        <w:rPr>
          <w:rFonts w:ascii="Bookman Old Style" w:hAnsi="Bookman Old Style"/>
          <w:b/>
          <w:sz w:val="26"/>
          <w:szCs w:val="26"/>
        </w:rPr>
        <w:t xml:space="preserve">Risco </w:t>
      </w:r>
      <w:r>
        <w:rPr>
          <w:rFonts w:ascii="Bookman Old Style" w:hAnsi="Bookman Old Style"/>
          <w:b/>
          <w:sz w:val="26"/>
          <w:szCs w:val="26"/>
        </w:rPr>
        <w:t>4</w:t>
      </w:r>
      <w:r w:rsidRPr="0014177C">
        <w:rPr>
          <w:rFonts w:ascii="Bookman Old Style" w:hAnsi="Bookman Old Style"/>
          <w:b/>
          <w:sz w:val="26"/>
          <w:szCs w:val="26"/>
        </w:rPr>
        <w:t xml:space="preserve">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Fornecimento de </w:t>
      </w:r>
      <w:r w:rsidR="004B26FE">
        <w:rPr>
          <w:rFonts w:ascii="Bookman Old Style" w:hAnsi="Bookman Old Style"/>
          <w:sz w:val="26"/>
          <w:szCs w:val="26"/>
        </w:rPr>
        <w:t>serviços</w:t>
      </w:r>
      <w:r w:rsidRPr="00CC74BA">
        <w:rPr>
          <w:rFonts w:ascii="Bookman Old Style" w:hAnsi="Bookman Old Style"/>
          <w:sz w:val="26"/>
          <w:szCs w:val="26"/>
        </w:rPr>
        <w:t xml:space="preserve"> sem qualidade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Probabilidade Média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Impacto Alto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Dano</w:t>
      </w:r>
      <w:r w:rsidR="004B26FE">
        <w:rPr>
          <w:rFonts w:ascii="Bookman Old Style" w:hAnsi="Bookman Old Style"/>
          <w:sz w:val="26"/>
          <w:szCs w:val="26"/>
        </w:rPr>
        <w:t>:</w:t>
      </w:r>
      <w:r w:rsidRPr="00CC74BA">
        <w:rPr>
          <w:rFonts w:ascii="Bookman Old Style" w:hAnsi="Bookman Old Style"/>
          <w:sz w:val="26"/>
          <w:szCs w:val="26"/>
        </w:rPr>
        <w:t xml:space="preserve"> Prejuízos fin</w:t>
      </w:r>
      <w:r w:rsidR="004B26FE">
        <w:rPr>
          <w:rFonts w:ascii="Bookman Old Style" w:hAnsi="Bookman Old Style"/>
          <w:sz w:val="26"/>
          <w:szCs w:val="26"/>
        </w:rPr>
        <w:t>anceiros e risco à qualidade da capacitação recebida pelos servidores</w:t>
      </w:r>
      <w:r w:rsidRPr="00CC74BA">
        <w:rPr>
          <w:rFonts w:ascii="Bookman Old Style" w:hAnsi="Bookman Old Style"/>
          <w:sz w:val="26"/>
          <w:szCs w:val="26"/>
        </w:rPr>
        <w:t xml:space="preserve">.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Ação Preventiva</w:t>
      </w:r>
      <w:r w:rsidR="004B26FE">
        <w:rPr>
          <w:rFonts w:ascii="Bookman Old Style" w:hAnsi="Bookman Old Style"/>
          <w:sz w:val="26"/>
          <w:szCs w:val="26"/>
        </w:rPr>
        <w:t>: Avaliação da reputação da empresa</w:t>
      </w:r>
      <w:r w:rsidRPr="00CC74BA">
        <w:rPr>
          <w:rFonts w:ascii="Bookman Old Style" w:hAnsi="Bookman Old Style"/>
          <w:sz w:val="26"/>
          <w:szCs w:val="26"/>
        </w:rPr>
        <w:t xml:space="preserve">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Ação de Contingência</w:t>
      </w:r>
      <w:r w:rsidR="004B26FE">
        <w:rPr>
          <w:rFonts w:ascii="Bookman Old Style" w:hAnsi="Bookman Old Style"/>
          <w:sz w:val="26"/>
          <w:szCs w:val="26"/>
        </w:rPr>
        <w:t xml:space="preserve">: Não aceitação dos serviços de </w:t>
      </w:r>
      <w:r w:rsidRPr="00CC74BA">
        <w:rPr>
          <w:rFonts w:ascii="Bookman Old Style" w:hAnsi="Bookman Old Style"/>
          <w:sz w:val="26"/>
          <w:szCs w:val="26"/>
        </w:rPr>
        <w:t xml:space="preserve">baixa qualidade e aplicação de sanções. </w:t>
      </w: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4B26FE" w:rsidRDefault="00CC74BA" w:rsidP="00CC74BA">
      <w:pPr>
        <w:spacing w:after="0" w:line="360" w:lineRule="auto"/>
        <w:ind w:left="-567" w:right="-568" w:firstLine="567"/>
        <w:jc w:val="both"/>
        <w:rPr>
          <w:rFonts w:ascii="Bookman Old Style" w:hAnsi="Bookman Old Style"/>
          <w:b/>
          <w:sz w:val="26"/>
          <w:szCs w:val="26"/>
        </w:rPr>
      </w:pPr>
      <w:r w:rsidRPr="004B26FE">
        <w:rPr>
          <w:rFonts w:ascii="Bookman Old Style" w:hAnsi="Bookman Old Style"/>
          <w:b/>
          <w:sz w:val="26"/>
          <w:szCs w:val="26"/>
        </w:rPr>
        <w:t>1</w:t>
      </w:r>
      <w:r w:rsidR="00A609BB">
        <w:rPr>
          <w:rFonts w:ascii="Bookman Old Style" w:hAnsi="Bookman Old Style"/>
          <w:b/>
          <w:sz w:val="26"/>
          <w:szCs w:val="26"/>
        </w:rPr>
        <w:t>5</w:t>
      </w:r>
      <w:r w:rsidRPr="004B26FE">
        <w:rPr>
          <w:rFonts w:ascii="Bookman Old Style" w:hAnsi="Bookman Old Style"/>
          <w:b/>
          <w:sz w:val="26"/>
          <w:szCs w:val="26"/>
        </w:rPr>
        <w:t xml:space="preserve">. Declaração de Viabilidade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Esta equipe de planejamento declara viável esta contratação com base neste Estudo Técnico Preliminar, consoante o inciso </w:t>
      </w:r>
      <w:proofErr w:type="spellStart"/>
      <w:r w:rsidRPr="00CC74BA">
        <w:rPr>
          <w:rFonts w:ascii="Bookman Old Style" w:hAnsi="Bookman Old Style"/>
          <w:sz w:val="26"/>
          <w:szCs w:val="26"/>
        </w:rPr>
        <w:t>XIII</w:t>
      </w:r>
      <w:proofErr w:type="spellEnd"/>
      <w:r w:rsidRPr="00CC74BA">
        <w:rPr>
          <w:rFonts w:ascii="Bookman Old Style" w:hAnsi="Bookman Old Style"/>
          <w:sz w:val="26"/>
          <w:szCs w:val="26"/>
        </w:rPr>
        <w:t>,</w:t>
      </w:r>
      <w:r w:rsidR="004B26FE">
        <w:rPr>
          <w:rFonts w:ascii="Bookman Old Style" w:hAnsi="Bookman Old Style"/>
          <w:sz w:val="26"/>
          <w:szCs w:val="26"/>
        </w:rPr>
        <w:t xml:space="preserve"> art</w:t>
      </w:r>
      <w:r w:rsidRPr="00CC74BA">
        <w:rPr>
          <w:rFonts w:ascii="Bookman Old Style" w:hAnsi="Bookman Old Style"/>
          <w:sz w:val="26"/>
          <w:szCs w:val="26"/>
        </w:rPr>
        <w:t>.</w:t>
      </w:r>
      <w:r w:rsidR="004B26FE">
        <w:rPr>
          <w:rFonts w:ascii="Bookman Old Style" w:hAnsi="Bookman Old Style"/>
          <w:sz w:val="26"/>
          <w:szCs w:val="26"/>
        </w:rPr>
        <w:t xml:space="preserve"> 7</w:t>
      </w:r>
      <w:r w:rsidRPr="00CC74BA">
        <w:rPr>
          <w:rFonts w:ascii="Bookman Old Style" w:hAnsi="Bookman Old Style"/>
          <w:sz w:val="26"/>
          <w:szCs w:val="26"/>
        </w:rPr>
        <w:t xml:space="preserve">° da IN 40 de 22 de maio de 2020, da SEGES/ME. </w:t>
      </w:r>
    </w:p>
    <w:p w:rsidR="00CC74BA" w:rsidRPr="00CC74BA" w:rsidRDefault="00CC74BA" w:rsidP="00CC74BA">
      <w:pPr>
        <w:spacing w:after="0" w:line="360" w:lineRule="auto"/>
        <w:ind w:left="-567" w:right="-568" w:firstLine="567"/>
        <w:jc w:val="both"/>
        <w:rPr>
          <w:rFonts w:ascii="Bookman Old Style" w:hAnsi="Bookman Old Style"/>
          <w:sz w:val="26"/>
          <w:szCs w:val="26"/>
        </w:rPr>
      </w:pPr>
    </w:p>
    <w:p w:rsidR="00CC74BA" w:rsidRPr="004B26FE" w:rsidRDefault="00CC74BA" w:rsidP="00CC74BA">
      <w:pPr>
        <w:spacing w:after="0" w:line="360" w:lineRule="auto"/>
        <w:ind w:left="-567" w:right="-568" w:firstLine="567"/>
        <w:jc w:val="both"/>
        <w:rPr>
          <w:rFonts w:ascii="Bookman Old Style" w:hAnsi="Bookman Old Style"/>
          <w:b/>
          <w:sz w:val="26"/>
          <w:szCs w:val="26"/>
        </w:rPr>
      </w:pPr>
      <w:r w:rsidRPr="004B26FE">
        <w:rPr>
          <w:rFonts w:ascii="Bookman Old Style" w:hAnsi="Bookman Old Style"/>
          <w:b/>
          <w:sz w:val="26"/>
          <w:szCs w:val="26"/>
        </w:rPr>
        <w:t>1</w:t>
      </w:r>
      <w:r w:rsidR="00A609BB">
        <w:rPr>
          <w:rFonts w:ascii="Bookman Old Style" w:hAnsi="Bookman Old Style"/>
          <w:b/>
          <w:sz w:val="26"/>
          <w:szCs w:val="26"/>
        </w:rPr>
        <w:t>6</w:t>
      </w:r>
      <w:r w:rsidRPr="004B26FE">
        <w:rPr>
          <w:rFonts w:ascii="Bookman Old Style" w:hAnsi="Bookman Old Style"/>
          <w:b/>
          <w:sz w:val="26"/>
          <w:szCs w:val="26"/>
        </w:rPr>
        <w:t xml:space="preserve">. Responsáveis </w:t>
      </w:r>
    </w:p>
    <w:p w:rsidR="00CC74BA" w:rsidRPr="00CC74BA" w:rsidRDefault="00CC74BA" w:rsidP="00CC74BA">
      <w:pPr>
        <w:spacing w:after="0" w:line="360" w:lineRule="auto"/>
        <w:ind w:left="-567" w:right="-568" w:firstLine="567"/>
        <w:jc w:val="both"/>
        <w:rPr>
          <w:rFonts w:ascii="Bookman Old Style" w:hAnsi="Bookman Old Style"/>
          <w:sz w:val="26"/>
          <w:szCs w:val="26"/>
        </w:rPr>
      </w:pPr>
      <w:r w:rsidRPr="00CC74BA">
        <w:rPr>
          <w:rFonts w:ascii="Bookman Old Style" w:hAnsi="Bookman Old Style"/>
          <w:sz w:val="26"/>
          <w:szCs w:val="26"/>
        </w:rPr>
        <w:t xml:space="preserve">Área Requisitante </w:t>
      </w:r>
    </w:p>
    <w:sectPr w:rsidR="00CC74BA" w:rsidRPr="00CC74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BA"/>
    <w:rsid w:val="0014177C"/>
    <w:rsid w:val="00216B4F"/>
    <w:rsid w:val="00250D43"/>
    <w:rsid w:val="00304B65"/>
    <w:rsid w:val="003A5B08"/>
    <w:rsid w:val="004121E5"/>
    <w:rsid w:val="00497C8A"/>
    <w:rsid w:val="004B26FE"/>
    <w:rsid w:val="00562C1A"/>
    <w:rsid w:val="005B0807"/>
    <w:rsid w:val="00672B11"/>
    <w:rsid w:val="006E2984"/>
    <w:rsid w:val="00731AF0"/>
    <w:rsid w:val="0075587C"/>
    <w:rsid w:val="00916A2E"/>
    <w:rsid w:val="00A35399"/>
    <w:rsid w:val="00A609BB"/>
    <w:rsid w:val="00B058E4"/>
    <w:rsid w:val="00B37E5B"/>
    <w:rsid w:val="00BA1172"/>
    <w:rsid w:val="00BD7645"/>
    <w:rsid w:val="00CC74BA"/>
    <w:rsid w:val="00D614E9"/>
    <w:rsid w:val="00E325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F6B0"/>
  <w15:chartTrackingRefBased/>
  <w15:docId w15:val="{65C71297-EC60-43F2-B77E-2BED820D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495464272">
      <w:bodyDiv w:val="1"/>
      <w:marLeft w:val="0"/>
      <w:marRight w:val="0"/>
      <w:marTop w:val="0"/>
      <w:marBottom w:val="0"/>
      <w:divBdr>
        <w:top w:val="none" w:sz="0" w:space="0" w:color="auto"/>
        <w:left w:val="none" w:sz="0" w:space="0" w:color="auto"/>
        <w:bottom w:val="none" w:sz="0" w:space="0" w:color="auto"/>
        <w:right w:val="none" w:sz="0" w:space="0" w:color="auto"/>
      </w:divBdr>
    </w:div>
    <w:div w:id="889879504">
      <w:bodyDiv w:val="1"/>
      <w:marLeft w:val="0"/>
      <w:marRight w:val="0"/>
      <w:marTop w:val="0"/>
      <w:marBottom w:val="0"/>
      <w:divBdr>
        <w:top w:val="none" w:sz="0" w:space="0" w:color="auto"/>
        <w:left w:val="none" w:sz="0" w:space="0" w:color="auto"/>
        <w:bottom w:val="none" w:sz="0" w:space="0" w:color="auto"/>
        <w:right w:val="none" w:sz="0" w:space="0" w:color="auto"/>
      </w:divBdr>
    </w:div>
    <w:div w:id="198018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CB125-67FC-497F-AB66-5956C271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6175</Words>
  <Characters>33347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Araune Cordeiro de A. D. da Silva</dc:creator>
  <cp:keywords/>
  <dc:description/>
  <cp:lastModifiedBy>Araune Cordeiro de A. D. da Silva</cp:lastModifiedBy>
  <cp:revision>5</cp:revision>
  <dcterms:created xsi:type="dcterms:W3CDTF">2021-01-07T19:15:00Z</dcterms:created>
  <dcterms:modified xsi:type="dcterms:W3CDTF">2021-04-15T14:20:00Z</dcterms:modified>
</cp:coreProperties>
</file>